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1D92" w14:textId="72A1777B" w:rsidR="00D84AF9" w:rsidRDefault="00D84AF9" w:rsidP="00D84AF9">
      <w:pPr>
        <w:shd w:val="clear" w:color="auto" w:fill="FFFFFF"/>
        <w:spacing w:after="0" w:line="240" w:lineRule="auto"/>
        <w:rPr>
          <w:rFonts w:eastAsia="Times New Roman" w:cs="Arial"/>
          <w:b/>
          <w:bCs/>
          <w:caps/>
          <w:color w:val="333333"/>
          <w:kern w:val="36"/>
          <w:sz w:val="32"/>
          <w:szCs w:val="32"/>
          <w:lang w:val="en-US" w:eastAsia="nl-BE"/>
        </w:rPr>
      </w:pPr>
      <w:r w:rsidRPr="00D84AF9">
        <w:rPr>
          <w:rFonts w:eastAsia="Times New Roman" w:cs="Arial"/>
          <w:b/>
          <w:bCs/>
          <w:caps/>
          <w:color w:val="333333"/>
          <w:kern w:val="36"/>
          <w:sz w:val="32"/>
          <w:szCs w:val="32"/>
          <w:lang w:val="en-US" w:eastAsia="nl-BE"/>
        </w:rPr>
        <w:t>Advanced one health (AHE 812)</w:t>
      </w:r>
    </w:p>
    <w:p w14:paraId="37718E63" w14:textId="7E7BE62C" w:rsidR="00AA25CD" w:rsidRPr="00AA25CD" w:rsidRDefault="00AA25CD" w:rsidP="009B7F9F">
      <w:pPr>
        <w:shd w:val="clear" w:color="auto" w:fill="FFFFFF"/>
        <w:spacing w:after="0" w:line="240" w:lineRule="auto"/>
        <w:rPr>
          <w:rFonts w:eastAsia="Times New Roman" w:cs="Arial"/>
          <w:b/>
          <w:bCs/>
          <w:color w:val="333333"/>
          <w:kern w:val="36"/>
          <w:sz w:val="32"/>
          <w:szCs w:val="32"/>
          <w:lang w:val="en-US" w:eastAsia="nl-BE"/>
        </w:rPr>
      </w:pPr>
      <w:r w:rsidRPr="00AA25CD">
        <w:rPr>
          <w:rFonts w:eastAsia="Times New Roman" w:cs="Arial"/>
          <w:b/>
          <w:bCs/>
          <w:color w:val="333333"/>
          <w:kern w:val="36"/>
          <w:sz w:val="32"/>
          <w:szCs w:val="32"/>
          <w:lang w:val="en-US" w:eastAsia="nl-BE"/>
        </w:rPr>
        <w:t>(</w:t>
      </w:r>
      <w:r w:rsidR="00FE653A">
        <w:rPr>
          <w:rFonts w:eastAsia="Times New Roman" w:cs="Arial"/>
          <w:b/>
          <w:bCs/>
          <w:color w:val="333333"/>
          <w:kern w:val="36"/>
          <w:sz w:val="32"/>
          <w:szCs w:val="32"/>
          <w:lang w:val="en-US" w:eastAsia="nl-BE"/>
        </w:rPr>
        <w:t>C</w:t>
      </w:r>
      <w:r w:rsidRPr="00AA25CD">
        <w:rPr>
          <w:rFonts w:eastAsia="Times New Roman" w:cs="Arial"/>
          <w:b/>
          <w:bCs/>
          <w:color w:val="333333"/>
          <w:kern w:val="36"/>
          <w:sz w:val="32"/>
          <w:szCs w:val="32"/>
          <w:lang w:val="en-US" w:eastAsia="nl-BE"/>
        </w:rPr>
        <w:t xml:space="preserve">ourse </w:t>
      </w:r>
      <w:r w:rsidR="007E24F1">
        <w:rPr>
          <w:rFonts w:eastAsia="Times New Roman" w:cs="Arial"/>
          <w:b/>
          <w:bCs/>
          <w:color w:val="333333"/>
          <w:kern w:val="36"/>
          <w:sz w:val="32"/>
          <w:szCs w:val="32"/>
          <w:lang w:val="en-US" w:eastAsia="nl-BE"/>
        </w:rPr>
        <w:t>l</w:t>
      </w:r>
      <w:r w:rsidR="00FE653A">
        <w:rPr>
          <w:rFonts w:eastAsia="Times New Roman" w:cs="Arial"/>
          <w:b/>
          <w:bCs/>
          <w:color w:val="333333"/>
          <w:kern w:val="36"/>
          <w:sz w:val="32"/>
          <w:szCs w:val="32"/>
          <w:lang w:val="en-US" w:eastAsia="nl-BE"/>
        </w:rPr>
        <w:t>eader</w:t>
      </w:r>
      <w:r w:rsidR="009B7F9F">
        <w:rPr>
          <w:rFonts w:eastAsia="Times New Roman" w:cs="Arial"/>
          <w:b/>
          <w:bCs/>
          <w:color w:val="333333"/>
          <w:kern w:val="36"/>
          <w:sz w:val="32"/>
          <w:szCs w:val="32"/>
          <w:lang w:val="en-US" w:eastAsia="nl-BE"/>
        </w:rPr>
        <w:t>:</w:t>
      </w:r>
      <w:r w:rsidR="00FE653A">
        <w:rPr>
          <w:rFonts w:eastAsia="Times New Roman" w:cs="Arial"/>
          <w:b/>
          <w:bCs/>
          <w:color w:val="333333"/>
          <w:kern w:val="36"/>
          <w:sz w:val="32"/>
          <w:szCs w:val="32"/>
          <w:lang w:val="en-US" w:eastAsia="nl-BE"/>
        </w:rPr>
        <w:t xml:space="preserve"> </w:t>
      </w:r>
      <w:proofErr w:type="spellStart"/>
      <w:r w:rsidR="009B7F9F">
        <w:rPr>
          <w:rFonts w:eastAsia="Times New Roman" w:cs="Arial"/>
          <w:b/>
          <w:bCs/>
          <w:color w:val="333333"/>
          <w:kern w:val="36"/>
          <w:sz w:val="32"/>
          <w:szCs w:val="32"/>
          <w:lang w:val="en-US" w:eastAsia="nl-BE"/>
        </w:rPr>
        <w:t>Mieke</w:t>
      </w:r>
      <w:proofErr w:type="spellEnd"/>
      <w:r w:rsidR="009B7F9F">
        <w:rPr>
          <w:rFonts w:eastAsia="Times New Roman" w:cs="Arial"/>
          <w:b/>
          <w:bCs/>
          <w:color w:val="333333"/>
          <w:kern w:val="36"/>
          <w:sz w:val="32"/>
          <w:szCs w:val="32"/>
          <w:lang w:val="en-US" w:eastAsia="nl-BE"/>
        </w:rPr>
        <w:t xml:space="preserve"> Stevens</w:t>
      </w:r>
      <w:r w:rsidRPr="00AA25CD">
        <w:rPr>
          <w:rFonts w:eastAsia="Times New Roman" w:cs="Arial"/>
          <w:b/>
          <w:bCs/>
          <w:color w:val="333333"/>
          <w:kern w:val="36"/>
          <w:sz w:val="32"/>
          <w:szCs w:val="32"/>
          <w:lang w:val="en-US" w:eastAsia="nl-BE"/>
        </w:rPr>
        <w:t>)</w:t>
      </w:r>
    </w:p>
    <w:p w14:paraId="310BE5D8" w14:textId="77777777" w:rsidR="00BD62C0" w:rsidRDefault="00BD62C0" w:rsidP="00310714">
      <w:pPr>
        <w:shd w:val="clear" w:color="auto" w:fill="FFFFFF"/>
        <w:spacing w:after="0" w:line="240" w:lineRule="auto"/>
        <w:rPr>
          <w:rFonts w:eastAsia="Times New Roman" w:cs="Arial"/>
          <w:color w:val="333333"/>
          <w:lang w:val="en-US" w:eastAsia="nl-BE"/>
        </w:rPr>
      </w:pPr>
    </w:p>
    <w:p w14:paraId="65F28033" w14:textId="77777777" w:rsidR="0077224C" w:rsidRPr="0077224C" w:rsidRDefault="0077224C" w:rsidP="0077224C">
      <w:pPr>
        <w:shd w:val="clear" w:color="auto" w:fill="FFFFFF"/>
        <w:spacing w:line="240" w:lineRule="auto"/>
        <w:jc w:val="both"/>
        <w:rPr>
          <w:rFonts w:eastAsia="Times New Roman" w:cs="Arial"/>
          <w:color w:val="333333"/>
          <w:lang w:val="en-US" w:eastAsia="nl-BE"/>
        </w:rPr>
      </w:pPr>
      <w:r w:rsidRPr="0077224C">
        <w:rPr>
          <w:rFonts w:eastAsia="Times New Roman" w:cs="Arial"/>
          <w:color w:val="333333"/>
          <w:lang w:val="en-US" w:eastAsia="nl-BE"/>
        </w:rPr>
        <w:t>The module Advanced One Health builds on the module One Health Basic Concepts (OHB 801) by assisting students to evaluate and plan One Health implementation.</w:t>
      </w:r>
    </w:p>
    <w:p w14:paraId="232D23FC" w14:textId="695D70B7" w:rsidR="0077224C" w:rsidRDefault="0077224C" w:rsidP="0077224C">
      <w:pPr>
        <w:shd w:val="clear" w:color="auto" w:fill="FFFFFF"/>
        <w:spacing w:line="240" w:lineRule="auto"/>
        <w:jc w:val="both"/>
        <w:rPr>
          <w:rFonts w:eastAsia="Times New Roman" w:cs="Arial"/>
          <w:color w:val="333333"/>
          <w:lang w:val="en-US" w:eastAsia="nl-BE"/>
        </w:rPr>
      </w:pPr>
      <w:r w:rsidRPr="0077224C">
        <w:rPr>
          <w:rFonts w:eastAsia="Times New Roman" w:cs="Arial"/>
          <w:color w:val="333333"/>
          <w:lang w:val="en-US" w:eastAsia="nl-BE"/>
        </w:rPr>
        <w:t xml:space="preserve">Critical to the successful establishment of One Health principles in institutions as well as various levels of governance, is our ability to identify gaps in the implementation of One Health followed by our ability to devise strategies to fill the gaps. The application of One Health in practice depends on a health practitioner’s ability to take active steps towards implementing One Health principles in institutions and governance structures, whether at the local, regional or international level.  In this module students will be expected to become familiar with criteria for One Health evaluation, assess their validity and </w:t>
      </w:r>
      <w:proofErr w:type="spellStart"/>
      <w:r w:rsidRPr="0077224C">
        <w:rPr>
          <w:rFonts w:eastAsia="Times New Roman" w:cs="Arial"/>
          <w:color w:val="333333"/>
          <w:lang w:val="en-US" w:eastAsia="nl-BE"/>
        </w:rPr>
        <w:t>analyse</w:t>
      </w:r>
      <w:proofErr w:type="spellEnd"/>
      <w:r w:rsidRPr="0077224C">
        <w:rPr>
          <w:rFonts w:eastAsia="Times New Roman" w:cs="Arial"/>
          <w:color w:val="333333"/>
          <w:lang w:val="en-US" w:eastAsia="nl-BE"/>
        </w:rPr>
        <w:t xml:space="preserve"> reported One Health initiatives and approaches by means of literature-based research, after which gaps in One Health implementation must be clearly defined. Working alone and in groups, students will develop their own and peer review each other’s strategic and operational One health plans. Based on the gaps identified, students will be expected to devise practical steps and actions by means of a provided tool which they could take to address the identified gaps in order to </w:t>
      </w:r>
      <w:proofErr w:type="gramStart"/>
      <w:r w:rsidRPr="0077224C">
        <w:rPr>
          <w:rFonts w:eastAsia="Times New Roman" w:cs="Arial"/>
          <w:color w:val="333333"/>
          <w:lang w:val="en-US" w:eastAsia="nl-BE"/>
        </w:rPr>
        <w:t>ensure  implementation</w:t>
      </w:r>
      <w:proofErr w:type="gramEnd"/>
      <w:r w:rsidRPr="0077224C">
        <w:rPr>
          <w:rFonts w:eastAsia="Times New Roman" w:cs="Arial"/>
          <w:color w:val="333333"/>
          <w:lang w:val="en-US" w:eastAsia="nl-BE"/>
        </w:rPr>
        <w:t xml:space="preserve"> of One Health. Based on gaps identified, they will develop and peer-review research plans to address any relevant gaps.</w:t>
      </w:r>
    </w:p>
    <w:p w14:paraId="40B9F8DE" w14:textId="77777777" w:rsidR="00AA25CD" w:rsidRPr="0077224C" w:rsidRDefault="00AA25CD" w:rsidP="0077224C">
      <w:pPr>
        <w:shd w:val="clear" w:color="auto" w:fill="FFFFFF"/>
        <w:spacing w:line="240" w:lineRule="auto"/>
        <w:jc w:val="both"/>
        <w:rPr>
          <w:rFonts w:eastAsia="Times New Roman" w:cs="Arial"/>
          <w:color w:val="333333"/>
          <w:lang w:val="en-US" w:eastAsia="nl-BE"/>
        </w:rPr>
      </w:pPr>
    </w:p>
    <w:p w14:paraId="002B5D3C" w14:textId="448BB3C6" w:rsidR="00AA25CD" w:rsidRPr="00BA7DB1" w:rsidRDefault="00AA25CD" w:rsidP="00AA25CD">
      <w:pPr>
        <w:shd w:val="clear" w:color="auto" w:fill="333333"/>
        <w:spacing w:after="150" w:line="240" w:lineRule="auto"/>
        <w:outlineLvl w:val="1"/>
        <w:rPr>
          <w:rFonts w:eastAsia="Times New Roman" w:cs="Arial"/>
          <w:b/>
          <w:caps/>
          <w:color w:val="FFFFFF"/>
          <w:sz w:val="26"/>
          <w:szCs w:val="26"/>
          <w:lang w:val="en-US" w:eastAsia="nl-BE"/>
        </w:rPr>
      </w:pPr>
      <w:r>
        <w:rPr>
          <w:rFonts w:eastAsia="Times New Roman" w:cs="Arial"/>
          <w:b/>
          <w:caps/>
          <w:color w:val="FFFFFF"/>
          <w:sz w:val="26"/>
          <w:szCs w:val="26"/>
          <w:lang w:val="en-US" w:eastAsia="nl-BE"/>
        </w:rPr>
        <w:t>Number of credits</w:t>
      </w:r>
    </w:p>
    <w:p w14:paraId="56CCE35C" w14:textId="64AD59DD" w:rsidR="00310714" w:rsidRDefault="00AA25CD" w:rsidP="00310714">
      <w:pPr>
        <w:shd w:val="clear" w:color="auto" w:fill="FFFFFF"/>
        <w:spacing w:line="240" w:lineRule="auto"/>
        <w:rPr>
          <w:rFonts w:eastAsia="Times New Roman" w:cs="Arial"/>
          <w:color w:val="333333"/>
          <w:lang w:val="en-US" w:eastAsia="nl-BE"/>
        </w:rPr>
      </w:pPr>
      <w:r>
        <w:rPr>
          <w:rFonts w:eastAsia="Times New Roman" w:cs="Arial"/>
          <w:color w:val="333333"/>
          <w:lang w:val="en-US" w:eastAsia="nl-BE"/>
        </w:rPr>
        <w:t>4 ECTS</w:t>
      </w:r>
    </w:p>
    <w:p w14:paraId="263CA8FB" w14:textId="77777777" w:rsidR="00AA25CD" w:rsidRPr="00BA7DB1" w:rsidRDefault="00AA25CD" w:rsidP="00310714">
      <w:pPr>
        <w:shd w:val="clear" w:color="auto" w:fill="FFFFFF"/>
        <w:spacing w:line="240" w:lineRule="auto"/>
        <w:rPr>
          <w:rFonts w:eastAsia="Times New Roman" w:cs="Arial"/>
          <w:color w:val="333333"/>
          <w:lang w:val="en-US" w:eastAsia="nl-BE"/>
        </w:rPr>
      </w:pPr>
    </w:p>
    <w:p w14:paraId="0D3B1D69" w14:textId="77777777"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MODE OF STUDY</w:t>
      </w:r>
    </w:p>
    <w:p w14:paraId="1ACEAC0E" w14:textId="77777777" w:rsidR="0077224C" w:rsidRDefault="0077224C" w:rsidP="00310714">
      <w:pPr>
        <w:shd w:val="clear" w:color="auto" w:fill="FFFFFF"/>
        <w:spacing w:line="240" w:lineRule="auto"/>
        <w:rPr>
          <w:rFonts w:eastAsia="Times New Roman" w:cs="Arial"/>
          <w:color w:val="333333"/>
          <w:lang w:val="en-US" w:eastAsia="nl-BE"/>
        </w:rPr>
      </w:pPr>
    </w:p>
    <w:p w14:paraId="2FE40895" w14:textId="0CDD2485" w:rsidR="00310714" w:rsidRDefault="0077224C" w:rsidP="00BC6ADE">
      <w:pPr>
        <w:shd w:val="clear" w:color="auto" w:fill="FFFFFF"/>
        <w:spacing w:line="240" w:lineRule="auto"/>
        <w:jc w:val="both"/>
        <w:rPr>
          <w:rFonts w:eastAsia="Times New Roman" w:cs="Arial"/>
          <w:color w:val="333333"/>
          <w:lang w:val="en-US" w:eastAsia="nl-BE"/>
        </w:rPr>
      </w:pPr>
      <w:r w:rsidRPr="0077224C">
        <w:rPr>
          <w:rFonts w:eastAsia="Times New Roman" w:cs="Arial"/>
          <w:color w:val="333333"/>
          <w:lang w:val="en-US" w:eastAsia="nl-BE"/>
        </w:rPr>
        <w:t xml:space="preserve">The educational approach in this module is entirely web-based distance learning. Self-directed learning by the student is therefore essential. Although there is some required reading material, much of the module will depend on the student’s own broader reading and research in order to complete an assignment successfully. The learning experience will be complemented with activities that include discussions, written assignments and group work by means of the interactive tools in </w:t>
      </w:r>
      <w:proofErr w:type="spellStart"/>
      <w:r w:rsidRPr="0077224C">
        <w:rPr>
          <w:rFonts w:eastAsia="Times New Roman" w:cs="Arial"/>
          <w:color w:val="333333"/>
          <w:lang w:val="en-US" w:eastAsia="nl-BE"/>
        </w:rPr>
        <w:t>ClickUP</w:t>
      </w:r>
      <w:proofErr w:type="spellEnd"/>
      <w:r w:rsidRPr="0077224C">
        <w:rPr>
          <w:rFonts w:eastAsia="Times New Roman" w:cs="Arial"/>
          <w:color w:val="333333"/>
          <w:lang w:val="en-US" w:eastAsia="nl-BE"/>
        </w:rPr>
        <w:t>. It is the student responsibility to actively participate in these. The students are also encouraged to interact with the fellow students, to stimulate some creative thinking! Assignments submitted should be the students own work, or in the case of group work, the collective work of the group members</w:t>
      </w:r>
    </w:p>
    <w:p w14:paraId="5A2A01E3" w14:textId="77777777" w:rsidR="00CF304C" w:rsidRPr="00BA7DB1" w:rsidRDefault="00CF304C" w:rsidP="00310714">
      <w:pPr>
        <w:shd w:val="clear" w:color="auto" w:fill="FFFFFF"/>
        <w:spacing w:line="240" w:lineRule="auto"/>
        <w:rPr>
          <w:rFonts w:eastAsia="Times New Roman" w:cs="Arial"/>
          <w:color w:val="333333"/>
          <w:lang w:val="en-US" w:eastAsia="nl-BE"/>
        </w:rPr>
      </w:pPr>
    </w:p>
    <w:p w14:paraId="18973F6D" w14:textId="77777777"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LEARNING OBJECTIVES</w:t>
      </w:r>
    </w:p>
    <w:p w14:paraId="0BA45AFF" w14:textId="06075A96" w:rsidR="0077224C" w:rsidRDefault="0077224C" w:rsidP="0077224C">
      <w:pPr>
        <w:rPr>
          <w:lang w:val="en-US" w:eastAsia="nl-BE"/>
        </w:rPr>
      </w:pPr>
      <w:r w:rsidRPr="00CD228F">
        <w:rPr>
          <w:lang w:val="en-US" w:eastAsia="nl-BE"/>
        </w:rPr>
        <w:t>The objective of this module is to give the student a multidisciplinary view (One Health) of the concepts and principles of integrated human, animal and ecosystem health and management. There will be a special focus on understanding the relationship between ecosystem health and infectious/parasitic diseases o</w:t>
      </w:r>
      <w:r>
        <w:rPr>
          <w:lang w:val="en-US" w:eastAsia="nl-BE"/>
        </w:rPr>
        <w:t>f animals and humans (zoonoses)</w:t>
      </w:r>
      <w:r w:rsidRPr="00CD228F">
        <w:rPr>
          <w:lang w:val="en-US" w:eastAsia="nl-BE"/>
        </w:rPr>
        <w:t xml:space="preserve"> in order to improve disease control policies, ecosystem sustainability, food security and rural development.</w:t>
      </w:r>
    </w:p>
    <w:p w14:paraId="632AE0A4" w14:textId="71FC54FF" w:rsidR="00BC6ADE" w:rsidRDefault="00BC6ADE" w:rsidP="0077224C">
      <w:pPr>
        <w:rPr>
          <w:lang w:val="en-US" w:eastAsia="nl-BE"/>
        </w:rPr>
      </w:pPr>
      <w:r>
        <w:rPr>
          <w:lang w:val="en-US" w:eastAsia="nl-BE"/>
        </w:rPr>
        <w:t>Students should be able to:</w:t>
      </w:r>
    </w:p>
    <w:p w14:paraId="3B43A7F4" w14:textId="77777777" w:rsidR="0077224C" w:rsidRPr="00A8164C" w:rsidRDefault="0077224C" w:rsidP="0077224C">
      <w:pPr>
        <w:numPr>
          <w:ilvl w:val="0"/>
          <w:numId w:val="14"/>
        </w:numPr>
        <w:shd w:val="clear" w:color="auto" w:fill="FFFFFF"/>
        <w:spacing w:before="100" w:beforeAutospacing="1" w:after="100" w:afterAutospacing="1" w:line="240" w:lineRule="auto"/>
        <w:jc w:val="both"/>
        <w:rPr>
          <w:rFonts w:eastAsia="Times New Roman" w:cs="Arial"/>
          <w:color w:val="000000" w:themeColor="text1"/>
          <w:szCs w:val="24"/>
          <w:lang w:val="en-US" w:eastAsia="nl-BE"/>
        </w:rPr>
      </w:pPr>
      <w:r w:rsidRPr="00A8164C">
        <w:rPr>
          <w:rFonts w:eastAsia="Times New Roman" w:cs="Arial"/>
          <w:color w:val="000000" w:themeColor="text1"/>
          <w:szCs w:val="24"/>
          <w:lang w:val="en-US" w:eastAsia="nl-BE"/>
        </w:rPr>
        <w:t>Discuss the criteria that define/form the basis of a One Health approach.</w:t>
      </w:r>
    </w:p>
    <w:p w14:paraId="2D8F01C6" w14:textId="77777777" w:rsidR="0077224C" w:rsidRPr="00A8164C" w:rsidRDefault="0077224C" w:rsidP="0077224C">
      <w:pPr>
        <w:numPr>
          <w:ilvl w:val="0"/>
          <w:numId w:val="14"/>
        </w:numPr>
        <w:shd w:val="clear" w:color="auto" w:fill="FFFFFF"/>
        <w:spacing w:before="100" w:beforeAutospacing="1" w:after="100" w:afterAutospacing="1" w:line="240" w:lineRule="auto"/>
        <w:jc w:val="both"/>
        <w:rPr>
          <w:rFonts w:eastAsia="Times New Roman" w:cs="Arial"/>
          <w:color w:val="000000" w:themeColor="text1"/>
          <w:szCs w:val="24"/>
          <w:lang w:val="en-US" w:eastAsia="nl-BE"/>
        </w:rPr>
      </w:pPr>
      <w:r>
        <w:rPr>
          <w:rFonts w:eastAsia="Times New Roman" w:cs="Arial"/>
          <w:color w:val="000000" w:themeColor="text1"/>
          <w:szCs w:val="24"/>
          <w:lang w:val="en-US" w:eastAsia="nl-BE"/>
        </w:rPr>
        <w:t>Critically evaluate the 'O</w:t>
      </w:r>
      <w:r w:rsidRPr="00A8164C">
        <w:rPr>
          <w:rFonts w:eastAsia="Times New Roman" w:cs="Arial"/>
          <w:color w:val="000000" w:themeColor="text1"/>
          <w:szCs w:val="24"/>
          <w:lang w:val="en-US" w:eastAsia="nl-BE"/>
        </w:rPr>
        <w:t>ne-</w:t>
      </w:r>
      <w:proofErr w:type="spellStart"/>
      <w:r w:rsidRPr="00A8164C">
        <w:rPr>
          <w:rFonts w:eastAsia="Times New Roman" w:cs="Arial"/>
          <w:color w:val="000000" w:themeColor="text1"/>
          <w:szCs w:val="24"/>
          <w:lang w:val="en-US" w:eastAsia="nl-BE"/>
        </w:rPr>
        <w:t>healthness</w:t>
      </w:r>
      <w:proofErr w:type="spellEnd"/>
      <w:r w:rsidRPr="00A8164C">
        <w:rPr>
          <w:rFonts w:eastAsia="Times New Roman" w:cs="Arial"/>
          <w:color w:val="000000" w:themeColor="text1"/>
          <w:szCs w:val="24"/>
          <w:lang w:val="en-US" w:eastAsia="nl-BE"/>
        </w:rPr>
        <w:t>' of approaches that claim to implement One Health.</w:t>
      </w:r>
    </w:p>
    <w:p w14:paraId="6243E35E" w14:textId="77777777" w:rsidR="0077224C" w:rsidRPr="00A8164C" w:rsidRDefault="0077224C" w:rsidP="0077224C">
      <w:pPr>
        <w:numPr>
          <w:ilvl w:val="0"/>
          <w:numId w:val="14"/>
        </w:numPr>
        <w:shd w:val="clear" w:color="auto" w:fill="FFFFFF"/>
        <w:spacing w:before="100" w:beforeAutospacing="1" w:after="100" w:afterAutospacing="1" w:line="240" w:lineRule="auto"/>
        <w:jc w:val="both"/>
        <w:rPr>
          <w:rFonts w:eastAsia="Times New Roman" w:cs="Arial"/>
          <w:color w:val="000000" w:themeColor="text1"/>
          <w:szCs w:val="24"/>
          <w:lang w:val="en-US" w:eastAsia="nl-BE"/>
        </w:rPr>
      </w:pPr>
      <w:r w:rsidRPr="00A8164C">
        <w:rPr>
          <w:rFonts w:eastAsia="Times New Roman" w:cs="Arial"/>
          <w:color w:val="000000" w:themeColor="text1"/>
          <w:szCs w:val="24"/>
          <w:lang w:val="en-US" w:eastAsia="nl-BE"/>
        </w:rPr>
        <w:lastRenderedPageBreak/>
        <w:t>Describe the criteria for evaluating the effectiveness of One Health approaches.</w:t>
      </w:r>
    </w:p>
    <w:p w14:paraId="61767034" w14:textId="77777777" w:rsidR="0077224C" w:rsidRDefault="0077224C" w:rsidP="0077224C">
      <w:pPr>
        <w:numPr>
          <w:ilvl w:val="0"/>
          <w:numId w:val="14"/>
        </w:numPr>
        <w:shd w:val="clear" w:color="auto" w:fill="FFFFFF"/>
        <w:spacing w:before="100" w:beforeAutospacing="1" w:after="100" w:afterAutospacing="1" w:line="240" w:lineRule="auto"/>
        <w:jc w:val="both"/>
        <w:rPr>
          <w:rFonts w:eastAsia="Times New Roman" w:cs="Arial"/>
          <w:color w:val="000000" w:themeColor="text1"/>
          <w:szCs w:val="24"/>
          <w:lang w:val="en-US" w:eastAsia="nl-BE"/>
        </w:rPr>
      </w:pPr>
      <w:proofErr w:type="spellStart"/>
      <w:r w:rsidRPr="00A8164C">
        <w:rPr>
          <w:rFonts w:eastAsia="Times New Roman" w:cs="Arial"/>
          <w:color w:val="000000" w:themeColor="text1"/>
          <w:szCs w:val="24"/>
          <w:lang w:val="en-US" w:eastAsia="nl-BE"/>
        </w:rPr>
        <w:t>Recognise</w:t>
      </w:r>
      <w:proofErr w:type="spellEnd"/>
      <w:r w:rsidRPr="00A8164C">
        <w:rPr>
          <w:rFonts w:eastAsia="Times New Roman" w:cs="Arial"/>
          <w:color w:val="000000" w:themeColor="text1"/>
          <w:szCs w:val="24"/>
          <w:lang w:val="en-US" w:eastAsia="nl-BE"/>
        </w:rPr>
        <w:t xml:space="preserve"> the value that non-health issues can add to a One Health approach.</w:t>
      </w:r>
    </w:p>
    <w:p w14:paraId="17BB59AD" w14:textId="77777777" w:rsidR="0077224C" w:rsidRPr="00A8164C" w:rsidRDefault="0077224C" w:rsidP="0077224C">
      <w:pPr>
        <w:numPr>
          <w:ilvl w:val="0"/>
          <w:numId w:val="14"/>
        </w:numPr>
        <w:shd w:val="clear" w:color="auto" w:fill="FFFFFF"/>
        <w:spacing w:before="100" w:beforeAutospacing="1" w:after="100" w:afterAutospacing="1" w:line="240" w:lineRule="auto"/>
        <w:jc w:val="both"/>
        <w:rPr>
          <w:rFonts w:eastAsia="Times New Roman" w:cs="Arial"/>
          <w:color w:val="000000" w:themeColor="text1"/>
          <w:szCs w:val="24"/>
          <w:lang w:val="en-US" w:eastAsia="nl-BE"/>
        </w:rPr>
      </w:pPr>
      <w:r w:rsidRPr="00A8164C">
        <w:rPr>
          <w:rFonts w:eastAsia="Times New Roman" w:cs="Arial"/>
          <w:color w:val="000000" w:themeColor="text1"/>
          <w:szCs w:val="24"/>
          <w:lang w:val="en-US" w:eastAsia="nl-BE"/>
        </w:rPr>
        <w:t xml:space="preserve">Describe the identification and selection of stakeholders in a One Health initiative </w:t>
      </w:r>
    </w:p>
    <w:p w14:paraId="096C1313" w14:textId="77777777" w:rsidR="0077224C" w:rsidRPr="00A8164C" w:rsidRDefault="0077224C" w:rsidP="0077224C">
      <w:pPr>
        <w:numPr>
          <w:ilvl w:val="0"/>
          <w:numId w:val="14"/>
        </w:numPr>
        <w:shd w:val="clear" w:color="auto" w:fill="FFFFFF"/>
        <w:spacing w:before="100" w:beforeAutospacing="1" w:after="100" w:afterAutospacing="1" w:line="240" w:lineRule="auto"/>
        <w:jc w:val="both"/>
        <w:rPr>
          <w:rFonts w:eastAsia="Times New Roman" w:cs="Arial"/>
          <w:color w:val="000000" w:themeColor="text1"/>
          <w:szCs w:val="24"/>
          <w:lang w:val="en-US" w:eastAsia="nl-BE"/>
        </w:rPr>
      </w:pPr>
      <w:r w:rsidRPr="00A8164C">
        <w:rPr>
          <w:rFonts w:eastAsia="Times New Roman" w:cs="Arial"/>
          <w:color w:val="000000" w:themeColor="text1"/>
          <w:szCs w:val="24"/>
          <w:lang w:val="en-US" w:eastAsia="nl-BE"/>
        </w:rPr>
        <w:t>Demonstrate knowledge of the roles of the stakeholders identified</w:t>
      </w:r>
    </w:p>
    <w:p w14:paraId="12246F7C" w14:textId="77777777" w:rsidR="0077224C" w:rsidRPr="00A8164C" w:rsidRDefault="0077224C" w:rsidP="0077224C">
      <w:pPr>
        <w:numPr>
          <w:ilvl w:val="0"/>
          <w:numId w:val="14"/>
        </w:numPr>
        <w:shd w:val="clear" w:color="auto" w:fill="FFFFFF"/>
        <w:spacing w:before="100" w:beforeAutospacing="1" w:after="100" w:afterAutospacing="1" w:line="240" w:lineRule="auto"/>
        <w:jc w:val="both"/>
        <w:rPr>
          <w:rFonts w:eastAsia="Times New Roman" w:cs="Arial"/>
          <w:color w:val="000000" w:themeColor="text1"/>
          <w:szCs w:val="24"/>
          <w:lang w:val="en-US" w:eastAsia="nl-BE"/>
        </w:rPr>
      </w:pPr>
      <w:r w:rsidRPr="00A8164C">
        <w:rPr>
          <w:rFonts w:eastAsia="Times New Roman" w:cs="Arial"/>
          <w:color w:val="000000" w:themeColor="text1"/>
          <w:szCs w:val="24"/>
          <w:lang w:val="en-US" w:eastAsia="nl-BE"/>
        </w:rPr>
        <w:t xml:space="preserve">Critically </w:t>
      </w:r>
      <w:proofErr w:type="spellStart"/>
      <w:r w:rsidRPr="00A8164C">
        <w:rPr>
          <w:rFonts w:eastAsia="Times New Roman" w:cs="Arial"/>
          <w:color w:val="000000" w:themeColor="text1"/>
          <w:szCs w:val="24"/>
          <w:lang w:val="en-US" w:eastAsia="nl-BE"/>
        </w:rPr>
        <w:t>analyse</w:t>
      </w:r>
      <w:proofErr w:type="spellEnd"/>
      <w:r w:rsidRPr="00A8164C">
        <w:rPr>
          <w:rFonts w:eastAsia="Times New Roman" w:cs="Arial"/>
          <w:color w:val="000000" w:themeColor="text1"/>
          <w:szCs w:val="24"/>
          <w:lang w:val="en-US" w:eastAsia="nl-BE"/>
        </w:rPr>
        <w:t xml:space="preserve"> criteria used to evaluate 'one-</w:t>
      </w:r>
      <w:proofErr w:type="spellStart"/>
      <w:r w:rsidRPr="00A8164C">
        <w:rPr>
          <w:rFonts w:eastAsia="Times New Roman" w:cs="Arial"/>
          <w:color w:val="000000" w:themeColor="text1"/>
          <w:szCs w:val="24"/>
          <w:lang w:val="en-US" w:eastAsia="nl-BE"/>
        </w:rPr>
        <w:t>healthness</w:t>
      </w:r>
      <w:proofErr w:type="spellEnd"/>
      <w:r w:rsidRPr="00A8164C">
        <w:rPr>
          <w:rFonts w:eastAsia="Times New Roman" w:cs="Arial"/>
          <w:color w:val="000000" w:themeColor="text1"/>
          <w:szCs w:val="24"/>
          <w:lang w:val="en-US" w:eastAsia="nl-BE"/>
        </w:rPr>
        <w:t>' of a strategic and operational plan for a One Health intervention</w:t>
      </w:r>
    </w:p>
    <w:p w14:paraId="1AD5A8A3" w14:textId="77777777" w:rsidR="0077224C" w:rsidRPr="00A8164C" w:rsidRDefault="0077224C" w:rsidP="0077224C">
      <w:pPr>
        <w:numPr>
          <w:ilvl w:val="0"/>
          <w:numId w:val="14"/>
        </w:numPr>
        <w:shd w:val="clear" w:color="auto" w:fill="FFFFFF"/>
        <w:spacing w:before="100" w:beforeAutospacing="1" w:after="100" w:afterAutospacing="1" w:line="240" w:lineRule="auto"/>
        <w:jc w:val="both"/>
        <w:rPr>
          <w:rFonts w:eastAsia="Times New Roman" w:cs="Arial"/>
          <w:color w:val="000000" w:themeColor="text1"/>
          <w:szCs w:val="24"/>
          <w:lang w:val="en-US" w:eastAsia="nl-BE"/>
        </w:rPr>
      </w:pPr>
      <w:r w:rsidRPr="00A8164C">
        <w:rPr>
          <w:rFonts w:eastAsia="Times New Roman" w:cs="Arial"/>
          <w:color w:val="000000" w:themeColor="text1"/>
          <w:szCs w:val="24"/>
          <w:lang w:val="en-US" w:eastAsia="nl-BE"/>
        </w:rPr>
        <w:t>Propose a strategic and operational plan for a One Health intervention for a theme provided</w:t>
      </w:r>
    </w:p>
    <w:p w14:paraId="11B33EB9" w14:textId="77777777" w:rsidR="0077224C" w:rsidRPr="00A8164C" w:rsidRDefault="0077224C" w:rsidP="0077224C">
      <w:pPr>
        <w:numPr>
          <w:ilvl w:val="0"/>
          <w:numId w:val="14"/>
        </w:numPr>
        <w:shd w:val="clear" w:color="auto" w:fill="FFFFFF"/>
        <w:spacing w:before="100" w:beforeAutospacing="1" w:after="100" w:afterAutospacing="1" w:line="240" w:lineRule="auto"/>
        <w:jc w:val="both"/>
        <w:rPr>
          <w:rFonts w:eastAsia="Times New Roman" w:cs="Arial"/>
          <w:color w:val="000000" w:themeColor="text1"/>
          <w:szCs w:val="24"/>
          <w:lang w:val="en-US" w:eastAsia="nl-BE"/>
        </w:rPr>
      </w:pPr>
      <w:r w:rsidRPr="00A8164C">
        <w:rPr>
          <w:rFonts w:eastAsia="Times New Roman" w:cs="Arial"/>
          <w:color w:val="000000" w:themeColor="text1"/>
          <w:szCs w:val="24"/>
          <w:lang w:val="en-US" w:eastAsia="nl-BE"/>
        </w:rPr>
        <w:t xml:space="preserve">Critically </w:t>
      </w:r>
      <w:proofErr w:type="spellStart"/>
      <w:r w:rsidRPr="00A8164C">
        <w:rPr>
          <w:rFonts w:eastAsia="Times New Roman" w:cs="Arial"/>
          <w:color w:val="000000" w:themeColor="text1"/>
          <w:szCs w:val="24"/>
          <w:lang w:val="en-US" w:eastAsia="nl-BE"/>
        </w:rPr>
        <w:t>analyse</w:t>
      </w:r>
      <w:proofErr w:type="spellEnd"/>
      <w:r w:rsidRPr="00A8164C">
        <w:rPr>
          <w:rFonts w:eastAsia="Times New Roman" w:cs="Arial"/>
          <w:color w:val="000000" w:themeColor="text1"/>
          <w:szCs w:val="24"/>
          <w:lang w:val="en-US" w:eastAsia="nl-BE"/>
        </w:rPr>
        <w:t xml:space="preserve"> proposed strategic and operational plans according to the criteria provided</w:t>
      </w:r>
    </w:p>
    <w:p w14:paraId="38F27D5B" w14:textId="77777777" w:rsidR="0077224C" w:rsidRDefault="0077224C" w:rsidP="0077224C">
      <w:pPr>
        <w:numPr>
          <w:ilvl w:val="0"/>
          <w:numId w:val="14"/>
        </w:numPr>
        <w:shd w:val="clear" w:color="auto" w:fill="FFFFFF"/>
        <w:spacing w:before="100" w:beforeAutospacing="1" w:after="100" w:afterAutospacing="1" w:line="240" w:lineRule="auto"/>
        <w:jc w:val="both"/>
        <w:rPr>
          <w:rFonts w:eastAsia="Times New Roman" w:cs="Arial"/>
          <w:color w:val="000000" w:themeColor="text1"/>
          <w:szCs w:val="24"/>
          <w:lang w:val="en-US" w:eastAsia="nl-BE"/>
        </w:rPr>
      </w:pPr>
      <w:r w:rsidRPr="00A8164C">
        <w:rPr>
          <w:rFonts w:eastAsia="Times New Roman" w:cs="Arial"/>
          <w:color w:val="000000" w:themeColor="text1"/>
          <w:szCs w:val="24"/>
          <w:lang w:val="en-US" w:eastAsia="nl-BE"/>
        </w:rPr>
        <w:t>Collaborate with colleagues to reach consensus on a strategic and operational plan</w:t>
      </w:r>
    </w:p>
    <w:p w14:paraId="644DC72A" w14:textId="59F8CD8D" w:rsidR="00310714" w:rsidRPr="0077224C" w:rsidRDefault="0077224C" w:rsidP="0077224C">
      <w:pPr>
        <w:numPr>
          <w:ilvl w:val="0"/>
          <w:numId w:val="14"/>
        </w:numPr>
        <w:shd w:val="clear" w:color="auto" w:fill="FFFFFF"/>
        <w:spacing w:before="100" w:beforeAutospacing="1" w:after="100" w:afterAutospacing="1" w:line="240" w:lineRule="auto"/>
        <w:jc w:val="both"/>
        <w:rPr>
          <w:rFonts w:eastAsia="Times New Roman" w:cs="Arial"/>
          <w:color w:val="000000" w:themeColor="text1"/>
          <w:szCs w:val="24"/>
          <w:lang w:val="en-US" w:eastAsia="nl-BE"/>
        </w:rPr>
      </w:pPr>
      <w:r w:rsidRPr="0077224C">
        <w:rPr>
          <w:rFonts w:eastAsia="Times New Roman" w:cs="Arial"/>
          <w:color w:val="000000" w:themeColor="text1"/>
          <w:szCs w:val="24"/>
          <w:lang w:val="en-US" w:eastAsia="nl-BE"/>
        </w:rPr>
        <w:t>Propose a research plan to address any gaps or areas where knowledge is lacking.</w:t>
      </w:r>
    </w:p>
    <w:p w14:paraId="16DE8814" w14:textId="77777777"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CONTENT</w:t>
      </w:r>
    </w:p>
    <w:p w14:paraId="6773C765" w14:textId="77777777" w:rsidR="00BC6ADE" w:rsidRPr="00BC6ADE" w:rsidRDefault="00BC6ADE" w:rsidP="00BC6ADE">
      <w:pPr>
        <w:rPr>
          <w:color w:val="000000" w:themeColor="text1"/>
          <w:lang w:val="en-US" w:eastAsia="nl-BE"/>
        </w:rPr>
      </w:pPr>
      <w:r w:rsidRPr="00BC6ADE">
        <w:rPr>
          <w:color w:val="000000" w:themeColor="text1"/>
          <w:lang w:val="en-US" w:eastAsia="nl-BE"/>
        </w:rPr>
        <w:t xml:space="preserve">The content of the module is distributed between various tasks to pace your learning. The due dates for the assignments can be found in </w:t>
      </w:r>
      <w:proofErr w:type="spellStart"/>
      <w:r w:rsidRPr="00BC6ADE">
        <w:rPr>
          <w:color w:val="000000" w:themeColor="text1"/>
          <w:lang w:val="en-US" w:eastAsia="nl-BE"/>
        </w:rPr>
        <w:t>clickUP</w:t>
      </w:r>
      <w:proofErr w:type="spellEnd"/>
      <w:r w:rsidRPr="00BC6ADE">
        <w:rPr>
          <w:color w:val="000000" w:themeColor="text1"/>
          <w:lang w:val="en-US" w:eastAsia="nl-BE"/>
        </w:rPr>
        <w:t xml:space="preserve"> by clicking on the “Schedule” link. To gain most benefit from this module it is imperative to adhere to the schedule. Please note that although there are a number of activities that are not graded, full participation in those activities is compulsory as they are a vital part of your learning experience. Failure to participate will result in deduction of 5-10 marks from your final grade, depending on your level of participation.  </w:t>
      </w:r>
    </w:p>
    <w:tbl>
      <w:tblPr>
        <w:tblStyle w:val="TableGrid"/>
        <w:tblW w:w="8972" w:type="dxa"/>
        <w:tblInd w:w="108" w:type="dxa"/>
        <w:tblLook w:val="04A0" w:firstRow="1" w:lastRow="0" w:firstColumn="1" w:lastColumn="0" w:noHBand="0" w:noVBand="1"/>
      </w:tblPr>
      <w:tblGrid>
        <w:gridCol w:w="8972"/>
      </w:tblGrid>
      <w:tr w:rsidR="00BC6ADE" w:rsidRPr="00BC6ADE" w14:paraId="4B3ABEE9" w14:textId="77777777" w:rsidTr="00DF29F3">
        <w:tc>
          <w:tcPr>
            <w:tcW w:w="8972" w:type="dxa"/>
            <w:shd w:val="clear" w:color="auto" w:fill="D9D9D9"/>
          </w:tcPr>
          <w:p w14:paraId="5FB55996" w14:textId="77777777" w:rsidR="00BC6ADE" w:rsidRPr="00BC6ADE" w:rsidRDefault="00BC6ADE" w:rsidP="00BC6ADE">
            <w:pPr>
              <w:spacing w:after="160" w:line="259" w:lineRule="auto"/>
              <w:rPr>
                <w:color w:val="000000" w:themeColor="text1"/>
                <w:lang w:val="en-US" w:eastAsia="nl-BE"/>
              </w:rPr>
            </w:pPr>
            <w:r w:rsidRPr="00BC6ADE">
              <w:rPr>
                <w:b/>
                <w:color w:val="000000" w:themeColor="text1"/>
                <w:lang w:val="en-US" w:eastAsia="nl-BE"/>
              </w:rPr>
              <w:t>Introductory activities (Not graded)</w:t>
            </w:r>
          </w:p>
        </w:tc>
      </w:tr>
      <w:tr w:rsidR="00BC6ADE" w:rsidRPr="00924616" w14:paraId="65862CA8" w14:textId="77777777" w:rsidTr="00DF29F3">
        <w:tc>
          <w:tcPr>
            <w:tcW w:w="8972" w:type="dxa"/>
          </w:tcPr>
          <w:p w14:paraId="27BACE4F" w14:textId="77777777" w:rsidR="00BC6ADE" w:rsidRPr="00BC6ADE" w:rsidRDefault="00BC6ADE" w:rsidP="00BC6ADE">
            <w:pPr>
              <w:spacing w:after="160" w:line="259" w:lineRule="auto"/>
              <w:rPr>
                <w:b/>
                <w:color w:val="000000" w:themeColor="text1"/>
                <w:lang w:val="en-ZA" w:eastAsia="nl-BE"/>
              </w:rPr>
            </w:pPr>
            <w:r w:rsidRPr="00BC6ADE">
              <w:rPr>
                <w:b/>
                <w:color w:val="000000" w:themeColor="text1"/>
                <w:lang w:val="en-ZA" w:eastAsia="nl-BE"/>
              </w:rPr>
              <w:t>Introductory Activity 0.1: Discussion</w:t>
            </w:r>
          </w:p>
          <w:p w14:paraId="44896220" w14:textId="77777777" w:rsidR="00BC6ADE" w:rsidRPr="00BC6ADE" w:rsidRDefault="00BC6ADE" w:rsidP="00BC6ADE">
            <w:pPr>
              <w:spacing w:after="160" w:line="259" w:lineRule="auto"/>
              <w:rPr>
                <w:b/>
                <w:bCs/>
                <w:color w:val="000000" w:themeColor="text1"/>
                <w:lang w:val="en-ZA" w:eastAsia="nl-BE"/>
              </w:rPr>
            </w:pPr>
            <w:r w:rsidRPr="00BC6ADE">
              <w:rPr>
                <w:color w:val="000000" w:themeColor="text1"/>
                <w:lang w:val="en-ZA" w:eastAsia="nl-BE"/>
              </w:rPr>
              <w:t xml:space="preserve">Introduce yourself on the discussion forum titled “Welcome”. </w:t>
            </w:r>
          </w:p>
        </w:tc>
      </w:tr>
      <w:tr w:rsidR="00BC6ADE" w:rsidRPr="00924616" w14:paraId="5AA3CE07" w14:textId="77777777" w:rsidTr="00DF29F3">
        <w:tc>
          <w:tcPr>
            <w:tcW w:w="8972" w:type="dxa"/>
          </w:tcPr>
          <w:p w14:paraId="676C0A5C" w14:textId="77777777" w:rsidR="00BC6ADE" w:rsidRPr="00BC6ADE" w:rsidRDefault="00BC6ADE" w:rsidP="00BC6ADE">
            <w:pPr>
              <w:spacing w:after="160" w:line="259" w:lineRule="auto"/>
              <w:rPr>
                <w:b/>
                <w:bCs/>
                <w:color w:val="000000" w:themeColor="text1"/>
                <w:lang w:val="en-ZA" w:eastAsia="nl-BE"/>
              </w:rPr>
            </w:pPr>
            <w:r w:rsidRPr="00BC6ADE">
              <w:rPr>
                <w:b/>
                <w:color w:val="000000" w:themeColor="text1"/>
                <w:lang w:val="en-US" w:eastAsia="nl-BE"/>
              </w:rPr>
              <w:t xml:space="preserve">Introductory Activity 0.2: Blog entry: </w:t>
            </w:r>
            <w:r w:rsidRPr="00BC6ADE">
              <w:rPr>
                <w:b/>
                <w:bCs/>
                <w:color w:val="000000" w:themeColor="text1"/>
                <w:lang w:val="en-ZA" w:eastAsia="nl-BE"/>
              </w:rPr>
              <w:t xml:space="preserve">Your work environment and One Health </w:t>
            </w:r>
          </w:p>
          <w:p w14:paraId="36D669C0" w14:textId="77777777" w:rsidR="00BC6ADE" w:rsidRPr="00BC6ADE" w:rsidRDefault="00BC6ADE" w:rsidP="00BC6ADE">
            <w:pPr>
              <w:spacing w:after="160" w:line="259" w:lineRule="auto"/>
              <w:rPr>
                <w:bCs/>
                <w:color w:val="000000" w:themeColor="text1"/>
                <w:lang w:val="en-US" w:eastAsia="nl-BE"/>
              </w:rPr>
            </w:pPr>
            <w:r w:rsidRPr="00BC6ADE">
              <w:rPr>
                <w:bCs/>
                <w:color w:val="000000" w:themeColor="text1"/>
                <w:lang w:val="en-ZA" w:eastAsia="nl-BE"/>
              </w:rPr>
              <w:t xml:space="preserve">Post a blog in which you identify one example of a One Health challenge, if possible in the context of your own work but if this is not possible, from the field of your broader interests in the context of the livestock-wildlife-human interface. </w:t>
            </w:r>
          </w:p>
        </w:tc>
      </w:tr>
      <w:tr w:rsidR="00BC6ADE" w:rsidRPr="00924616" w14:paraId="4EDE80A8" w14:textId="77777777" w:rsidTr="00DF29F3">
        <w:tc>
          <w:tcPr>
            <w:tcW w:w="8972" w:type="dxa"/>
            <w:shd w:val="clear" w:color="auto" w:fill="D9D9D9"/>
          </w:tcPr>
          <w:p w14:paraId="5923D63B" w14:textId="77777777" w:rsidR="00BC6ADE" w:rsidRPr="00BC6ADE" w:rsidRDefault="00BC6ADE" w:rsidP="00BC6ADE">
            <w:pPr>
              <w:spacing w:after="160" w:line="259" w:lineRule="auto"/>
              <w:rPr>
                <w:b/>
                <w:color w:val="000000" w:themeColor="text1"/>
                <w:lang w:val="en-ZA" w:eastAsia="nl-BE"/>
              </w:rPr>
            </w:pPr>
            <w:r w:rsidRPr="00BC6ADE">
              <w:rPr>
                <w:b/>
                <w:color w:val="000000" w:themeColor="text1"/>
                <w:lang w:val="en-ZA" w:eastAsia="nl-BE"/>
              </w:rPr>
              <w:t xml:space="preserve">Theme 1. Getting to know One Health in real life: identify good and bad examples and evaluate One Health challenges </w:t>
            </w:r>
          </w:p>
        </w:tc>
      </w:tr>
      <w:tr w:rsidR="00BC6ADE" w:rsidRPr="00924616" w14:paraId="20357E75" w14:textId="77777777" w:rsidTr="00DF29F3">
        <w:tc>
          <w:tcPr>
            <w:tcW w:w="8972" w:type="dxa"/>
          </w:tcPr>
          <w:p w14:paraId="48FA8419" w14:textId="77777777" w:rsidR="00BC6ADE" w:rsidRPr="00BC6ADE" w:rsidRDefault="00BC6ADE" w:rsidP="00BC6ADE">
            <w:pPr>
              <w:spacing w:after="160" w:line="259" w:lineRule="auto"/>
              <w:rPr>
                <w:b/>
                <w:color w:val="000000" w:themeColor="text1"/>
                <w:lang w:val="en-ZA" w:eastAsia="nl-BE"/>
              </w:rPr>
            </w:pPr>
            <w:r w:rsidRPr="00BC6ADE">
              <w:rPr>
                <w:b/>
                <w:color w:val="000000" w:themeColor="text1"/>
                <w:lang w:val="en-ZA" w:eastAsia="nl-BE"/>
              </w:rPr>
              <w:t xml:space="preserve">Activity 1.1: Prescribed Reading (not graded) </w:t>
            </w:r>
          </w:p>
          <w:p w14:paraId="4DAA8F78" w14:textId="77777777" w:rsidR="00BC6ADE" w:rsidRPr="00BC6ADE" w:rsidRDefault="00BC6ADE" w:rsidP="00BC6ADE">
            <w:pPr>
              <w:spacing w:after="160" w:line="259" w:lineRule="auto"/>
              <w:rPr>
                <w:color w:val="000000" w:themeColor="text1"/>
                <w:lang w:val="en-ZA" w:eastAsia="nl-BE"/>
              </w:rPr>
            </w:pPr>
            <w:r w:rsidRPr="00BC6ADE">
              <w:rPr>
                <w:color w:val="000000" w:themeColor="text1"/>
                <w:lang w:val="en-ZA" w:eastAsia="nl-BE"/>
              </w:rPr>
              <w:t>Read all the material supplied for Theme 1.</w:t>
            </w:r>
          </w:p>
          <w:p w14:paraId="234EC703" w14:textId="77777777" w:rsidR="00BC6ADE" w:rsidRPr="00BC6ADE" w:rsidRDefault="00BC6ADE" w:rsidP="00BC6ADE">
            <w:pPr>
              <w:spacing w:after="160" w:line="259" w:lineRule="auto"/>
              <w:rPr>
                <w:b/>
                <w:color w:val="000000" w:themeColor="text1"/>
                <w:lang w:val="en-ZA" w:eastAsia="nl-BE"/>
              </w:rPr>
            </w:pPr>
            <w:r w:rsidRPr="00BC6ADE">
              <w:rPr>
                <w:color w:val="000000" w:themeColor="text1"/>
                <w:lang w:val="en-ZA" w:eastAsia="nl-BE"/>
              </w:rPr>
              <w:t>This includes the course notes and all of the prescribed reading material for Theme 1 on the Library Reference page.</w:t>
            </w:r>
          </w:p>
        </w:tc>
      </w:tr>
      <w:tr w:rsidR="00BC6ADE" w:rsidRPr="00924616" w14:paraId="3C20E9EB" w14:textId="77777777" w:rsidTr="00DF29F3">
        <w:tc>
          <w:tcPr>
            <w:tcW w:w="8972" w:type="dxa"/>
          </w:tcPr>
          <w:p w14:paraId="3F41031B" w14:textId="77777777" w:rsidR="00BC6ADE" w:rsidRPr="00BC6ADE" w:rsidRDefault="00BC6ADE" w:rsidP="00BC6ADE">
            <w:pPr>
              <w:spacing w:after="160" w:line="259" w:lineRule="auto"/>
              <w:rPr>
                <w:b/>
                <w:i/>
                <w:color w:val="000000" w:themeColor="text1"/>
                <w:lang w:val="en-US" w:eastAsia="nl-BE"/>
              </w:rPr>
            </w:pPr>
            <w:r w:rsidRPr="00BC6ADE">
              <w:rPr>
                <w:b/>
                <w:bCs/>
                <w:color w:val="000000" w:themeColor="text1"/>
                <w:lang w:val="en-ZA" w:eastAsia="nl-BE"/>
              </w:rPr>
              <w:t>Activity 1.2: Consider the following list of 15 topics and classify them as One Health or non-One Health issues (not graded)</w:t>
            </w:r>
          </w:p>
        </w:tc>
      </w:tr>
      <w:tr w:rsidR="00BC6ADE" w:rsidRPr="00924616" w14:paraId="147F8827" w14:textId="77777777" w:rsidTr="00DF29F3">
        <w:tc>
          <w:tcPr>
            <w:tcW w:w="8972" w:type="dxa"/>
          </w:tcPr>
          <w:p w14:paraId="55BA9E4F" w14:textId="77777777" w:rsidR="00BC6ADE" w:rsidRPr="00BC6ADE" w:rsidRDefault="00BC6ADE" w:rsidP="00BC6ADE">
            <w:pPr>
              <w:spacing w:after="160" w:line="259" w:lineRule="auto"/>
              <w:rPr>
                <w:color w:val="000000" w:themeColor="text1"/>
                <w:lang w:val="en-ZA" w:eastAsia="nl-BE"/>
              </w:rPr>
            </w:pPr>
            <w:r w:rsidRPr="00BC6ADE">
              <w:rPr>
                <w:b/>
                <w:color w:val="000000" w:themeColor="text1"/>
                <w:lang w:val="en-ZA" w:eastAsia="nl-BE"/>
              </w:rPr>
              <w:t>Activity 1.3 (graded): Written assignment</w:t>
            </w:r>
          </w:p>
          <w:p w14:paraId="7358108B" w14:textId="77777777" w:rsidR="00BC6ADE" w:rsidRPr="00BC6ADE" w:rsidRDefault="00BC6ADE" w:rsidP="00BC6ADE">
            <w:pPr>
              <w:spacing w:after="160" w:line="259" w:lineRule="auto"/>
              <w:rPr>
                <w:b/>
                <w:bCs/>
                <w:color w:val="000000" w:themeColor="text1"/>
                <w:lang w:val="en-ZA" w:eastAsia="nl-BE"/>
              </w:rPr>
            </w:pPr>
            <w:r w:rsidRPr="00BC6ADE">
              <w:rPr>
                <w:color w:val="000000" w:themeColor="text1"/>
                <w:lang w:val="en-US" w:eastAsia="nl-BE"/>
              </w:rPr>
              <w:t xml:space="preserve">Based on activity 3.2, select a bad example of a One Health approach, identify the gaps in the approach and post a short report (maximum </w:t>
            </w:r>
            <w:r w:rsidRPr="00BC6ADE">
              <w:rPr>
                <w:b/>
                <w:color w:val="000000" w:themeColor="text1"/>
                <w:lang w:val="en-US" w:eastAsia="nl-BE"/>
              </w:rPr>
              <w:t>250 words</w:t>
            </w:r>
            <w:r w:rsidRPr="00BC6ADE">
              <w:rPr>
                <w:color w:val="000000" w:themeColor="text1"/>
                <w:lang w:val="en-US" w:eastAsia="nl-BE"/>
              </w:rPr>
              <w:t>)</w:t>
            </w:r>
          </w:p>
        </w:tc>
      </w:tr>
      <w:tr w:rsidR="00BC6ADE" w:rsidRPr="00924616" w14:paraId="18EBA279" w14:textId="77777777" w:rsidTr="00DF29F3">
        <w:tc>
          <w:tcPr>
            <w:tcW w:w="8972" w:type="dxa"/>
          </w:tcPr>
          <w:p w14:paraId="7B970A1E" w14:textId="77777777" w:rsidR="00BC6ADE" w:rsidRPr="00BC6ADE" w:rsidRDefault="00BC6ADE" w:rsidP="00BC6ADE">
            <w:pPr>
              <w:spacing w:after="160" w:line="259" w:lineRule="auto"/>
              <w:rPr>
                <w:color w:val="000000" w:themeColor="text1"/>
                <w:lang w:val="en-ZA" w:eastAsia="nl-BE"/>
              </w:rPr>
            </w:pPr>
            <w:r w:rsidRPr="00BC6ADE">
              <w:rPr>
                <w:b/>
                <w:color w:val="000000" w:themeColor="text1"/>
                <w:lang w:val="en-ZA" w:eastAsia="nl-BE"/>
              </w:rPr>
              <w:t>Activity 1.4 (not graded): Facilitated discussion</w:t>
            </w:r>
          </w:p>
          <w:p w14:paraId="6C6C2BD0" w14:textId="77777777" w:rsidR="00BC6ADE" w:rsidRPr="00BC6ADE" w:rsidRDefault="00BC6ADE" w:rsidP="00BC6ADE">
            <w:pPr>
              <w:spacing w:after="160" w:line="259" w:lineRule="auto"/>
              <w:rPr>
                <w:color w:val="000000" w:themeColor="text1"/>
                <w:lang w:val="en-ZA" w:eastAsia="nl-BE"/>
              </w:rPr>
            </w:pPr>
            <w:r w:rsidRPr="00BC6ADE">
              <w:rPr>
                <w:color w:val="000000" w:themeColor="text1"/>
                <w:lang w:val="en-ZA" w:eastAsia="nl-BE"/>
              </w:rPr>
              <w:t xml:space="preserve">Based on your reading of the paper by Baum et al., 2017 (prescribed reading), participate in the facilitated online discussion on the following topic: </w:t>
            </w:r>
          </w:p>
          <w:p w14:paraId="0CD9C1C7" w14:textId="77777777" w:rsidR="00BC6ADE" w:rsidRPr="00BC6ADE" w:rsidRDefault="00BC6ADE" w:rsidP="00BC6ADE">
            <w:pPr>
              <w:spacing w:after="160" w:line="259" w:lineRule="auto"/>
              <w:rPr>
                <w:color w:val="000000" w:themeColor="text1"/>
                <w:lang w:val="en-ZA" w:eastAsia="nl-BE"/>
              </w:rPr>
            </w:pPr>
            <w:r w:rsidRPr="00BC6ADE">
              <w:rPr>
                <w:bCs/>
                <w:i/>
                <w:color w:val="000000" w:themeColor="text1"/>
                <w:lang w:val="en-ZA" w:eastAsia="nl-BE"/>
              </w:rPr>
              <w:lastRenderedPageBreak/>
              <w:t>How do we measure the successful implementation of One Health?</w:t>
            </w:r>
          </w:p>
        </w:tc>
      </w:tr>
      <w:tr w:rsidR="00BC6ADE" w:rsidRPr="00924616" w14:paraId="411F10A3" w14:textId="77777777" w:rsidTr="00DF29F3">
        <w:tc>
          <w:tcPr>
            <w:tcW w:w="8972" w:type="dxa"/>
          </w:tcPr>
          <w:p w14:paraId="22C4B1C2" w14:textId="77777777" w:rsidR="00BC6ADE" w:rsidRPr="00BC6ADE" w:rsidRDefault="00BC6ADE" w:rsidP="00BC6ADE">
            <w:pPr>
              <w:spacing w:after="160" w:line="259" w:lineRule="auto"/>
              <w:rPr>
                <w:color w:val="000000" w:themeColor="text1"/>
                <w:lang w:val="en-ZA" w:eastAsia="nl-BE"/>
              </w:rPr>
            </w:pPr>
            <w:r w:rsidRPr="00BC6ADE">
              <w:rPr>
                <w:b/>
                <w:color w:val="000000" w:themeColor="text1"/>
                <w:lang w:val="en-ZA" w:eastAsia="nl-BE"/>
              </w:rPr>
              <w:lastRenderedPageBreak/>
              <w:t>Activity 1.5 (graded): Written assignment</w:t>
            </w:r>
          </w:p>
          <w:p w14:paraId="6EE422FC" w14:textId="77777777" w:rsidR="00BC6ADE" w:rsidRPr="00BC6ADE" w:rsidRDefault="00BC6ADE" w:rsidP="00BC6ADE">
            <w:pPr>
              <w:spacing w:after="160" w:line="259" w:lineRule="auto"/>
              <w:rPr>
                <w:color w:val="000000" w:themeColor="text1"/>
                <w:lang w:val="en-ZA" w:eastAsia="nl-BE"/>
              </w:rPr>
            </w:pPr>
            <w:r w:rsidRPr="00BC6ADE">
              <w:rPr>
                <w:color w:val="000000" w:themeColor="text1"/>
                <w:lang w:val="en-ZA" w:eastAsia="nl-BE"/>
              </w:rPr>
              <w:t xml:space="preserve">Identify a problem that can be/has been approached using a single discipline or a One Health approach and compare the advantages and disadvantages of each approach in a table. Post the table, together with a short explanatory document (maximum </w:t>
            </w:r>
            <w:r w:rsidRPr="00BC6ADE">
              <w:rPr>
                <w:b/>
                <w:color w:val="000000" w:themeColor="text1"/>
                <w:lang w:val="en-ZA" w:eastAsia="nl-BE"/>
              </w:rPr>
              <w:t>250 words</w:t>
            </w:r>
            <w:r w:rsidRPr="00BC6ADE">
              <w:rPr>
                <w:color w:val="000000" w:themeColor="text1"/>
                <w:lang w:val="en-ZA" w:eastAsia="nl-BE"/>
              </w:rPr>
              <w:t xml:space="preserve">). </w:t>
            </w:r>
          </w:p>
        </w:tc>
      </w:tr>
      <w:tr w:rsidR="00BC6ADE" w:rsidRPr="00924616" w14:paraId="2F1BFCDE" w14:textId="77777777" w:rsidTr="00DF29F3">
        <w:tc>
          <w:tcPr>
            <w:tcW w:w="8972" w:type="dxa"/>
          </w:tcPr>
          <w:p w14:paraId="5FCE170D" w14:textId="77777777" w:rsidR="00BC6ADE" w:rsidRPr="00BC6ADE" w:rsidRDefault="00BC6ADE" w:rsidP="00BC6ADE">
            <w:pPr>
              <w:spacing w:after="160" w:line="259" w:lineRule="auto"/>
              <w:rPr>
                <w:color w:val="000000" w:themeColor="text1"/>
                <w:lang w:val="en-ZA" w:eastAsia="nl-BE"/>
              </w:rPr>
            </w:pPr>
            <w:r w:rsidRPr="00BC6ADE">
              <w:rPr>
                <w:b/>
                <w:color w:val="000000" w:themeColor="text1"/>
                <w:lang w:val="en-ZA" w:eastAsia="nl-BE"/>
              </w:rPr>
              <w:t xml:space="preserve">Activity 1.6 (not graded): </w:t>
            </w:r>
          </w:p>
          <w:p w14:paraId="005745C3" w14:textId="77777777" w:rsidR="00BC6ADE" w:rsidRPr="00BC6ADE" w:rsidRDefault="00BC6ADE" w:rsidP="00BC6ADE">
            <w:pPr>
              <w:spacing w:after="160" w:line="259" w:lineRule="auto"/>
              <w:rPr>
                <w:color w:val="000000" w:themeColor="text1"/>
                <w:lang w:val="en-ZA" w:eastAsia="nl-BE"/>
              </w:rPr>
            </w:pPr>
            <w:r w:rsidRPr="00BC6ADE">
              <w:rPr>
                <w:color w:val="000000" w:themeColor="text1"/>
                <w:lang w:val="en-ZA" w:eastAsia="nl-BE"/>
              </w:rPr>
              <w:t xml:space="preserve">Find a relevant paper on the non-health added value of a one health approach. </w:t>
            </w:r>
          </w:p>
        </w:tc>
      </w:tr>
      <w:tr w:rsidR="00BC6ADE" w:rsidRPr="00BC6ADE" w14:paraId="7B9BD183" w14:textId="77777777" w:rsidTr="00DF29F3">
        <w:tc>
          <w:tcPr>
            <w:tcW w:w="8972" w:type="dxa"/>
            <w:shd w:val="clear" w:color="auto" w:fill="BFBFBF" w:themeFill="background1" w:themeFillShade="BF"/>
          </w:tcPr>
          <w:p w14:paraId="5FC09EE0" w14:textId="77777777" w:rsidR="00BC6ADE" w:rsidRPr="00BC6ADE" w:rsidRDefault="00BC6ADE" w:rsidP="00BC6ADE">
            <w:pPr>
              <w:spacing w:after="160" w:line="259" w:lineRule="auto"/>
              <w:rPr>
                <w:b/>
                <w:color w:val="000000" w:themeColor="text1"/>
                <w:lang w:val="en-ZA" w:eastAsia="nl-BE"/>
              </w:rPr>
            </w:pPr>
            <w:r w:rsidRPr="00BC6ADE">
              <w:rPr>
                <w:b/>
                <w:color w:val="000000" w:themeColor="text1"/>
                <w:lang w:val="en-ZA" w:eastAsia="nl-BE"/>
              </w:rPr>
              <w:t>Theme 2. Stakeholder analysis</w:t>
            </w:r>
          </w:p>
        </w:tc>
      </w:tr>
      <w:tr w:rsidR="00BC6ADE" w:rsidRPr="00924616" w14:paraId="0D374A3B" w14:textId="77777777" w:rsidTr="00DF29F3">
        <w:tc>
          <w:tcPr>
            <w:tcW w:w="8972" w:type="dxa"/>
          </w:tcPr>
          <w:p w14:paraId="23C17C23" w14:textId="77777777" w:rsidR="00BC6ADE" w:rsidRPr="00BC6ADE" w:rsidRDefault="00BC6ADE" w:rsidP="00BC6ADE">
            <w:pPr>
              <w:spacing w:after="160" w:line="259" w:lineRule="auto"/>
              <w:rPr>
                <w:color w:val="000000" w:themeColor="text1"/>
                <w:lang w:val="en-ZA" w:eastAsia="nl-BE"/>
              </w:rPr>
            </w:pPr>
            <w:r w:rsidRPr="00BC6ADE">
              <w:rPr>
                <w:b/>
                <w:color w:val="000000" w:themeColor="text1"/>
                <w:lang w:val="en-ZA" w:eastAsia="nl-BE"/>
              </w:rPr>
              <w:t>Activity 2.1 (not graded)</w:t>
            </w:r>
          </w:p>
          <w:p w14:paraId="50C413C5" w14:textId="77777777" w:rsidR="00BC6ADE" w:rsidRPr="00BC6ADE" w:rsidRDefault="00BC6ADE" w:rsidP="00BC6ADE">
            <w:pPr>
              <w:spacing w:after="160" w:line="259" w:lineRule="auto"/>
              <w:rPr>
                <w:b/>
                <w:color w:val="000000" w:themeColor="text1"/>
                <w:lang w:val="en-ZA" w:eastAsia="nl-BE"/>
              </w:rPr>
            </w:pPr>
            <w:r w:rsidRPr="00BC6ADE">
              <w:rPr>
                <w:color w:val="000000" w:themeColor="text1"/>
                <w:lang w:val="en-ZA" w:eastAsia="nl-BE"/>
              </w:rPr>
              <w:t>Read the course notes, which include an example of a stakeholder analysis, and prescribed material for Theme 2.</w:t>
            </w:r>
            <w:r w:rsidRPr="00BC6ADE">
              <w:rPr>
                <w:b/>
                <w:color w:val="000000" w:themeColor="text1"/>
                <w:lang w:val="en-ZA" w:eastAsia="nl-BE"/>
              </w:rPr>
              <w:t xml:space="preserve"> </w:t>
            </w:r>
          </w:p>
        </w:tc>
      </w:tr>
      <w:tr w:rsidR="00BC6ADE" w:rsidRPr="00924616" w14:paraId="572ED5F9" w14:textId="77777777" w:rsidTr="00DF29F3">
        <w:tc>
          <w:tcPr>
            <w:tcW w:w="8972" w:type="dxa"/>
          </w:tcPr>
          <w:p w14:paraId="1D276EDC" w14:textId="77777777" w:rsidR="00BC6ADE" w:rsidRPr="00BC6ADE" w:rsidRDefault="00BC6ADE" w:rsidP="00BC6ADE">
            <w:pPr>
              <w:spacing w:after="160" w:line="259" w:lineRule="auto"/>
              <w:rPr>
                <w:color w:val="000000" w:themeColor="text1"/>
                <w:lang w:val="en-ZA" w:eastAsia="nl-BE"/>
              </w:rPr>
            </w:pPr>
            <w:r w:rsidRPr="00BC6ADE">
              <w:rPr>
                <w:b/>
                <w:color w:val="000000" w:themeColor="text1"/>
                <w:lang w:val="en-ZA" w:eastAsia="nl-BE"/>
              </w:rPr>
              <w:t>Activity 2.2 (graded): Written assignment</w:t>
            </w:r>
          </w:p>
          <w:p w14:paraId="0CD4B4F5" w14:textId="77777777" w:rsidR="00BC6ADE" w:rsidRPr="00BC6ADE" w:rsidRDefault="00BC6ADE" w:rsidP="00BC6ADE">
            <w:pPr>
              <w:spacing w:after="160" w:line="259" w:lineRule="auto"/>
              <w:rPr>
                <w:color w:val="000000" w:themeColor="text1"/>
                <w:lang w:val="en-ZA" w:eastAsia="nl-BE"/>
              </w:rPr>
            </w:pPr>
            <w:r w:rsidRPr="00BC6ADE">
              <w:rPr>
                <w:color w:val="000000" w:themeColor="text1"/>
                <w:lang w:val="en-ZA" w:eastAsia="nl-BE"/>
              </w:rPr>
              <w:t xml:space="preserve">Select a case study from the list of Prescribed reading provided and post a stakeholder analysis, including a diagram on a power point, using the template provided. </w:t>
            </w:r>
          </w:p>
        </w:tc>
      </w:tr>
      <w:tr w:rsidR="00BC6ADE" w:rsidRPr="00924616" w14:paraId="5897B047" w14:textId="77777777" w:rsidTr="00DF29F3">
        <w:tc>
          <w:tcPr>
            <w:tcW w:w="8972" w:type="dxa"/>
          </w:tcPr>
          <w:p w14:paraId="3AD3896C" w14:textId="77777777" w:rsidR="00BC6ADE" w:rsidRPr="00BC6ADE" w:rsidRDefault="00BC6ADE" w:rsidP="00BC6ADE">
            <w:pPr>
              <w:spacing w:after="160" w:line="259" w:lineRule="auto"/>
              <w:rPr>
                <w:color w:val="000000" w:themeColor="text1"/>
                <w:lang w:val="en-ZA" w:eastAsia="nl-BE"/>
              </w:rPr>
            </w:pPr>
            <w:r w:rsidRPr="00BC6ADE">
              <w:rPr>
                <w:b/>
                <w:color w:val="000000" w:themeColor="text1"/>
                <w:lang w:val="en-ZA" w:eastAsia="nl-BE"/>
              </w:rPr>
              <w:t>Activity 2.3 (graded): Facilitated online discussion</w:t>
            </w:r>
          </w:p>
          <w:p w14:paraId="604BD783" w14:textId="77777777" w:rsidR="00BC6ADE" w:rsidRPr="00BC6ADE" w:rsidRDefault="00BC6ADE" w:rsidP="00BC6ADE">
            <w:pPr>
              <w:spacing w:after="160" w:line="259" w:lineRule="auto"/>
              <w:rPr>
                <w:color w:val="000000" w:themeColor="text1"/>
                <w:lang w:val="en-ZA" w:eastAsia="nl-BE"/>
              </w:rPr>
            </w:pPr>
            <w:r w:rsidRPr="00BC6ADE">
              <w:rPr>
                <w:color w:val="000000" w:themeColor="text1"/>
                <w:lang w:val="en-ZA" w:eastAsia="nl-BE"/>
              </w:rPr>
              <w:t xml:space="preserve">Based on a prescribed peer-reviewed article, participate in a facilitated online discussion on the appropriateness of the stakeholder selection, the contribution they were likely to make, and whether you have identified any important omissions. </w:t>
            </w:r>
          </w:p>
        </w:tc>
      </w:tr>
      <w:tr w:rsidR="00BC6ADE" w:rsidRPr="00924616" w14:paraId="4DDF9385" w14:textId="77777777" w:rsidTr="00DF29F3">
        <w:tc>
          <w:tcPr>
            <w:tcW w:w="8972" w:type="dxa"/>
            <w:shd w:val="clear" w:color="auto" w:fill="BFBFBF" w:themeFill="background1" w:themeFillShade="BF"/>
          </w:tcPr>
          <w:p w14:paraId="4E527F04" w14:textId="77777777" w:rsidR="00BC6ADE" w:rsidRPr="00BC6ADE" w:rsidRDefault="00BC6ADE" w:rsidP="00BC6ADE">
            <w:pPr>
              <w:spacing w:after="160" w:line="259" w:lineRule="auto"/>
              <w:rPr>
                <w:color w:val="000000" w:themeColor="text1"/>
                <w:lang w:val="en-ZA" w:eastAsia="nl-BE"/>
              </w:rPr>
            </w:pPr>
            <w:r w:rsidRPr="00BC6ADE">
              <w:rPr>
                <w:b/>
                <w:color w:val="000000" w:themeColor="text1"/>
                <w:lang w:val="en-ZA" w:eastAsia="nl-BE"/>
              </w:rPr>
              <w:t xml:space="preserve">Theme 3. Strategic and operational plan (group work for Themes 3 and 4 will be carried out via a forum established for the purpose) </w:t>
            </w:r>
          </w:p>
        </w:tc>
      </w:tr>
      <w:tr w:rsidR="00BC6ADE" w:rsidRPr="00924616" w14:paraId="72BF2B8F" w14:textId="77777777" w:rsidTr="00DF29F3">
        <w:tc>
          <w:tcPr>
            <w:tcW w:w="8972" w:type="dxa"/>
          </w:tcPr>
          <w:p w14:paraId="152B31B5" w14:textId="77777777" w:rsidR="00BC6ADE" w:rsidRPr="00BC6ADE" w:rsidRDefault="00BC6ADE" w:rsidP="00BC6ADE">
            <w:pPr>
              <w:spacing w:after="160" w:line="259" w:lineRule="auto"/>
              <w:rPr>
                <w:color w:val="000000" w:themeColor="text1"/>
                <w:lang w:val="en-ZA" w:eastAsia="nl-BE"/>
              </w:rPr>
            </w:pPr>
            <w:r w:rsidRPr="00BC6ADE">
              <w:rPr>
                <w:b/>
                <w:color w:val="000000" w:themeColor="text1"/>
                <w:lang w:val="en-ZA" w:eastAsia="nl-BE"/>
              </w:rPr>
              <w:t>Activity 3.1 Prescribed reading (not graded)</w:t>
            </w:r>
          </w:p>
          <w:p w14:paraId="351E9ECF" w14:textId="77777777" w:rsidR="00BC6ADE" w:rsidRPr="00BC6ADE" w:rsidRDefault="00BC6ADE" w:rsidP="00BC6ADE">
            <w:pPr>
              <w:spacing w:after="160" w:line="259" w:lineRule="auto"/>
              <w:rPr>
                <w:b/>
                <w:color w:val="000000" w:themeColor="text1"/>
                <w:lang w:val="en-ZA" w:eastAsia="nl-BE"/>
              </w:rPr>
            </w:pPr>
            <w:r w:rsidRPr="00BC6ADE">
              <w:rPr>
                <w:color w:val="000000" w:themeColor="text1"/>
                <w:lang w:val="en-ZA" w:eastAsia="nl-BE"/>
              </w:rPr>
              <w:t xml:space="preserve">Read the course notes and the prescribed reading for Theme 3, as well as relevant articles from the prescribed reading for Themes 1 and 2, with a view to preparing a strategic and operational plan for a One Health initiative. </w:t>
            </w:r>
          </w:p>
        </w:tc>
      </w:tr>
      <w:tr w:rsidR="00BC6ADE" w:rsidRPr="00924616" w14:paraId="7FC29F98" w14:textId="77777777" w:rsidTr="00DF29F3">
        <w:tc>
          <w:tcPr>
            <w:tcW w:w="8972" w:type="dxa"/>
          </w:tcPr>
          <w:p w14:paraId="2AF70E47" w14:textId="77777777" w:rsidR="00BC6ADE" w:rsidRPr="00BC6ADE" w:rsidRDefault="00BC6ADE" w:rsidP="00BC6ADE">
            <w:pPr>
              <w:spacing w:after="160" w:line="259" w:lineRule="auto"/>
              <w:rPr>
                <w:color w:val="000000" w:themeColor="text1"/>
                <w:lang w:val="en-ZA" w:eastAsia="nl-BE"/>
              </w:rPr>
            </w:pPr>
            <w:r w:rsidRPr="00BC6ADE">
              <w:rPr>
                <w:b/>
                <w:color w:val="000000" w:themeColor="text1"/>
                <w:lang w:val="en-ZA" w:eastAsia="nl-BE"/>
              </w:rPr>
              <w:t>Activity 3.2 (graded): Written assignment</w:t>
            </w:r>
          </w:p>
          <w:p w14:paraId="62EB810C" w14:textId="77777777" w:rsidR="00BC6ADE" w:rsidRPr="00BC6ADE" w:rsidRDefault="00BC6ADE" w:rsidP="00BC6ADE">
            <w:pPr>
              <w:spacing w:after="160" w:line="259" w:lineRule="auto"/>
              <w:rPr>
                <w:color w:val="000000" w:themeColor="text1"/>
                <w:lang w:val="en-ZA" w:eastAsia="nl-BE"/>
              </w:rPr>
            </w:pPr>
            <w:r w:rsidRPr="00BC6ADE">
              <w:rPr>
                <w:color w:val="000000" w:themeColor="text1"/>
                <w:lang w:val="en-ZA" w:eastAsia="nl-BE"/>
              </w:rPr>
              <w:t xml:space="preserve">Analyse the six criteria proposed in the APEC OH action plan in terms of the application of One Health. Post a blog of not more </w:t>
            </w:r>
            <w:r w:rsidRPr="00BC6ADE">
              <w:rPr>
                <w:b/>
                <w:color w:val="000000" w:themeColor="text1"/>
                <w:lang w:val="en-ZA" w:eastAsia="nl-BE"/>
              </w:rPr>
              <w:t>250 words</w:t>
            </w:r>
            <w:r w:rsidRPr="00BC6ADE">
              <w:rPr>
                <w:color w:val="000000" w:themeColor="text1"/>
                <w:lang w:val="en-ZA" w:eastAsia="nl-BE"/>
              </w:rPr>
              <w:t xml:space="preserve"> on whether the criteria are appropriate for One Health, whether there are any gaps, and if so how they could be addressed. Peer review each of the other participants’ blogs and post your review as a comment. </w:t>
            </w:r>
          </w:p>
        </w:tc>
      </w:tr>
      <w:tr w:rsidR="00BC6ADE" w:rsidRPr="00924616" w14:paraId="34804051" w14:textId="77777777" w:rsidTr="00DF29F3">
        <w:tc>
          <w:tcPr>
            <w:tcW w:w="8972" w:type="dxa"/>
          </w:tcPr>
          <w:p w14:paraId="68717C2F" w14:textId="77777777" w:rsidR="00BC6ADE" w:rsidRPr="00BC6ADE" w:rsidRDefault="00BC6ADE" w:rsidP="00BC6ADE">
            <w:pPr>
              <w:spacing w:after="160" w:line="259" w:lineRule="auto"/>
              <w:rPr>
                <w:b/>
                <w:color w:val="000000" w:themeColor="text1"/>
                <w:lang w:val="en-ZA" w:eastAsia="nl-BE"/>
              </w:rPr>
            </w:pPr>
            <w:r w:rsidRPr="00BC6ADE">
              <w:rPr>
                <w:b/>
                <w:color w:val="000000" w:themeColor="text1"/>
                <w:lang w:val="en-ZA" w:eastAsia="nl-BE"/>
              </w:rPr>
              <w:t>Activity 3.3 (not graded): Group exercise</w:t>
            </w:r>
          </w:p>
          <w:p w14:paraId="64B5FB8D" w14:textId="77777777" w:rsidR="00BC6ADE" w:rsidRPr="00BC6ADE" w:rsidRDefault="00BC6ADE" w:rsidP="00BC6ADE">
            <w:pPr>
              <w:spacing w:after="160" w:line="259" w:lineRule="auto"/>
              <w:rPr>
                <w:color w:val="000000" w:themeColor="text1"/>
                <w:lang w:val="en-ZA" w:eastAsia="nl-BE"/>
              </w:rPr>
            </w:pPr>
            <w:r w:rsidRPr="00BC6ADE">
              <w:rPr>
                <w:color w:val="000000" w:themeColor="text1"/>
                <w:lang w:val="en-ZA" w:eastAsia="nl-BE"/>
              </w:rPr>
              <w:t xml:space="preserve">Two topics and two groups have been selected by the coordinator. A topic will be assigned to each participant in the module by e-mail, which will also indicate the group to which you have been assigned. Write the outline of a strategic and operational plan on the topic that has been assigned to you. Share your plan with the other members of your group via a forum, read each of the plans submitted by your group, and come to a consensus within your group on a strategic and operational plan. Share this plan with the other group for them to peer review it. </w:t>
            </w:r>
          </w:p>
        </w:tc>
      </w:tr>
      <w:tr w:rsidR="00BC6ADE" w:rsidRPr="00924616" w14:paraId="3C439A23" w14:textId="77777777" w:rsidTr="00DF29F3">
        <w:tc>
          <w:tcPr>
            <w:tcW w:w="8972" w:type="dxa"/>
          </w:tcPr>
          <w:p w14:paraId="37303313" w14:textId="77777777" w:rsidR="00BC6ADE" w:rsidRPr="00BC6ADE" w:rsidRDefault="00BC6ADE" w:rsidP="00BC6ADE">
            <w:pPr>
              <w:spacing w:after="160" w:line="259" w:lineRule="auto"/>
              <w:rPr>
                <w:color w:val="000000" w:themeColor="text1"/>
                <w:lang w:val="en-ZA" w:eastAsia="nl-BE"/>
              </w:rPr>
            </w:pPr>
            <w:r w:rsidRPr="00BC6ADE">
              <w:rPr>
                <w:b/>
                <w:color w:val="000000" w:themeColor="text1"/>
                <w:lang w:val="en-ZA" w:eastAsia="nl-BE"/>
              </w:rPr>
              <w:lastRenderedPageBreak/>
              <w:t>Activity 3.3 (graded): Written assignment</w:t>
            </w:r>
          </w:p>
          <w:p w14:paraId="4F243CF6" w14:textId="77777777" w:rsidR="00BC6ADE" w:rsidRPr="00BC6ADE" w:rsidRDefault="00BC6ADE" w:rsidP="00BC6ADE">
            <w:pPr>
              <w:spacing w:after="160" w:line="259" w:lineRule="auto"/>
              <w:rPr>
                <w:color w:val="000000" w:themeColor="text1"/>
                <w:lang w:val="en-ZA" w:eastAsia="nl-BE"/>
              </w:rPr>
            </w:pPr>
            <w:r w:rsidRPr="00BC6ADE">
              <w:rPr>
                <w:color w:val="000000" w:themeColor="text1"/>
                <w:lang w:val="en-ZA" w:eastAsia="nl-BE"/>
              </w:rPr>
              <w:t xml:space="preserve">Each group to post their plan and peer review on </w:t>
            </w:r>
            <w:proofErr w:type="spellStart"/>
            <w:r w:rsidRPr="00BC6ADE">
              <w:rPr>
                <w:color w:val="000000" w:themeColor="text1"/>
                <w:lang w:val="en-ZA" w:eastAsia="nl-BE"/>
              </w:rPr>
              <w:t>ClickUP</w:t>
            </w:r>
            <w:proofErr w:type="spellEnd"/>
            <w:r w:rsidRPr="00BC6ADE">
              <w:rPr>
                <w:color w:val="000000" w:themeColor="text1"/>
                <w:lang w:val="en-ZA" w:eastAsia="nl-BE"/>
              </w:rPr>
              <w:t xml:space="preserve"> for review and grading by the coordinator.</w:t>
            </w:r>
          </w:p>
        </w:tc>
      </w:tr>
      <w:tr w:rsidR="00BC6ADE" w:rsidRPr="00BC6ADE" w14:paraId="3C6A4508" w14:textId="77777777" w:rsidTr="00DF29F3">
        <w:tc>
          <w:tcPr>
            <w:tcW w:w="8972" w:type="dxa"/>
            <w:shd w:val="clear" w:color="auto" w:fill="BFBFBF" w:themeFill="background1" w:themeFillShade="BF"/>
          </w:tcPr>
          <w:p w14:paraId="087CF25B" w14:textId="77777777" w:rsidR="00BC6ADE" w:rsidRPr="00BC6ADE" w:rsidRDefault="00BC6ADE" w:rsidP="00BC6ADE">
            <w:pPr>
              <w:spacing w:after="160" w:line="259" w:lineRule="auto"/>
              <w:rPr>
                <w:b/>
                <w:color w:val="000000" w:themeColor="text1"/>
                <w:lang w:val="en-ZA" w:eastAsia="nl-BE"/>
              </w:rPr>
            </w:pPr>
            <w:r w:rsidRPr="00BC6ADE">
              <w:rPr>
                <w:b/>
                <w:color w:val="000000" w:themeColor="text1"/>
                <w:lang w:val="en-ZA" w:eastAsia="nl-BE"/>
              </w:rPr>
              <w:t>Theme 4. Research plan</w:t>
            </w:r>
          </w:p>
        </w:tc>
      </w:tr>
      <w:tr w:rsidR="00BC6ADE" w:rsidRPr="00924616" w14:paraId="69795271" w14:textId="77777777" w:rsidTr="00DF29F3">
        <w:tc>
          <w:tcPr>
            <w:tcW w:w="8972" w:type="dxa"/>
          </w:tcPr>
          <w:p w14:paraId="53E711AE" w14:textId="77777777" w:rsidR="00BC6ADE" w:rsidRPr="00BC6ADE" w:rsidRDefault="00BC6ADE" w:rsidP="00BC6ADE">
            <w:pPr>
              <w:spacing w:after="160" w:line="259" w:lineRule="auto"/>
              <w:rPr>
                <w:color w:val="000000" w:themeColor="text1"/>
                <w:lang w:val="en-ZA" w:eastAsia="nl-BE"/>
              </w:rPr>
            </w:pPr>
            <w:r w:rsidRPr="00BC6ADE">
              <w:rPr>
                <w:b/>
                <w:color w:val="000000" w:themeColor="text1"/>
                <w:lang w:val="en-ZA" w:eastAsia="nl-BE"/>
              </w:rPr>
              <w:t>Activity 4.1 Prescribed reading (not graded)</w:t>
            </w:r>
          </w:p>
          <w:p w14:paraId="629E2EE1" w14:textId="77777777" w:rsidR="00BC6ADE" w:rsidRPr="00BC6ADE" w:rsidRDefault="00BC6ADE" w:rsidP="00BC6ADE">
            <w:pPr>
              <w:spacing w:after="160" w:line="259" w:lineRule="auto"/>
              <w:rPr>
                <w:b/>
                <w:color w:val="000000" w:themeColor="text1"/>
                <w:lang w:val="en-ZA" w:eastAsia="nl-BE"/>
              </w:rPr>
            </w:pPr>
            <w:r w:rsidRPr="00BC6ADE">
              <w:rPr>
                <w:color w:val="000000" w:themeColor="text1"/>
                <w:lang w:val="en-ZA" w:eastAsia="nl-BE"/>
              </w:rPr>
              <w:t>Read the course notes and prescribed reading for Theme 4.</w:t>
            </w:r>
          </w:p>
        </w:tc>
      </w:tr>
      <w:tr w:rsidR="00BC6ADE" w:rsidRPr="00924616" w14:paraId="72ACAF0A" w14:textId="77777777" w:rsidTr="00DF29F3">
        <w:tc>
          <w:tcPr>
            <w:tcW w:w="8972" w:type="dxa"/>
          </w:tcPr>
          <w:p w14:paraId="6E5C97AF" w14:textId="77777777" w:rsidR="00BC6ADE" w:rsidRPr="00BC6ADE" w:rsidRDefault="00BC6ADE" w:rsidP="00BC6ADE">
            <w:pPr>
              <w:spacing w:after="160" w:line="259" w:lineRule="auto"/>
              <w:rPr>
                <w:color w:val="000000" w:themeColor="text1"/>
                <w:lang w:val="en-ZA" w:eastAsia="nl-BE"/>
              </w:rPr>
            </w:pPr>
            <w:r w:rsidRPr="00BC6ADE">
              <w:rPr>
                <w:b/>
                <w:color w:val="000000" w:themeColor="text1"/>
                <w:lang w:val="en-ZA" w:eastAsia="nl-BE"/>
              </w:rPr>
              <w:t>Activity 4.2 (not graded): Written assignment</w:t>
            </w:r>
          </w:p>
          <w:p w14:paraId="7133FE38" w14:textId="77777777" w:rsidR="00BC6ADE" w:rsidRPr="00BC6ADE" w:rsidRDefault="00BC6ADE" w:rsidP="00BC6ADE">
            <w:pPr>
              <w:spacing w:after="160" w:line="259" w:lineRule="auto"/>
              <w:rPr>
                <w:color w:val="000000" w:themeColor="text1"/>
                <w:lang w:val="en-ZA" w:eastAsia="nl-BE"/>
              </w:rPr>
            </w:pPr>
            <w:r w:rsidRPr="00BC6ADE">
              <w:rPr>
                <w:color w:val="000000" w:themeColor="text1"/>
                <w:lang w:val="en-ZA" w:eastAsia="nl-BE"/>
              </w:rPr>
              <w:t xml:space="preserve">Based on gaps identified in the operational plan, write the outline of a research plan to address those gaps. </w:t>
            </w:r>
          </w:p>
        </w:tc>
      </w:tr>
      <w:tr w:rsidR="00BC6ADE" w:rsidRPr="00BC6ADE" w14:paraId="4E5A0643" w14:textId="77777777" w:rsidTr="00DF29F3">
        <w:tc>
          <w:tcPr>
            <w:tcW w:w="8972" w:type="dxa"/>
          </w:tcPr>
          <w:p w14:paraId="65C406D8" w14:textId="77777777" w:rsidR="00BC6ADE" w:rsidRPr="00BC6ADE" w:rsidRDefault="00BC6ADE" w:rsidP="00BC6ADE">
            <w:pPr>
              <w:spacing w:after="160" w:line="259" w:lineRule="auto"/>
              <w:rPr>
                <w:color w:val="000000" w:themeColor="text1"/>
                <w:lang w:val="en-ZA" w:eastAsia="nl-BE"/>
              </w:rPr>
            </w:pPr>
            <w:r w:rsidRPr="00BC6ADE">
              <w:rPr>
                <w:b/>
                <w:color w:val="000000" w:themeColor="text1"/>
                <w:lang w:val="en-ZA" w:eastAsia="nl-BE"/>
              </w:rPr>
              <w:t>Activity 4.3 (graded): Written assignment</w:t>
            </w:r>
          </w:p>
          <w:p w14:paraId="2C47822F" w14:textId="77777777" w:rsidR="00BC6ADE" w:rsidRPr="00BC6ADE" w:rsidRDefault="00BC6ADE" w:rsidP="00BC6ADE">
            <w:pPr>
              <w:spacing w:after="160" w:line="259" w:lineRule="auto"/>
              <w:rPr>
                <w:color w:val="000000" w:themeColor="text1"/>
                <w:lang w:val="en-ZA" w:eastAsia="nl-BE"/>
              </w:rPr>
            </w:pPr>
            <w:r w:rsidRPr="00BC6ADE">
              <w:rPr>
                <w:color w:val="000000" w:themeColor="text1"/>
                <w:lang w:val="en-ZA" w:eastAsia="nl-BE"/>
              </w:rPr>
              <w:t xml:space="preserve">Share your plan with other members of your group and reach consensus on a joint plan for your group. Post the plan as a written assignment. </w:t>
            </w:r>
          </w:p>
        </w:tc>
      </w:tr>
    </w:tbl>
    <w:p w14:paraId="6EAF133A" w14:textId="77777777" w:rsidR="00BC6ADE" w:rsidRPr="00BC6ADE" w:rsidRDefault="00BC6ADE" w:rsidP="00BC6ADE">
      <w:pPr>
        <w:rPr>
          <w:b/>
          <w:color w:val="000000" w:themeColor="text1"/>
          <w:lang w:eastAsia="nl-BE"/>
        </w:rPr>
      </w:pPr>
    </w:p>
    <w:p w14:paraId="48B58A49" w14:textId="77777777"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TEACHING AND LEARNING METHODS</w:t>
      </w:r>
    </w:p>
    <w:p w14:paraId="7786F1AD" w14:textId="77777777" w:rsidR="00CF304C" w:rsidRDefault="00CF304C" w:rsidP="00310714">
      <w:pPr>
        <w:shd w:val="clear" w:color="auto" w:fill="FFFFFF"/>
        <w:spacing w:after="0" w:line="240" w:lineRule="auto"/>
        <w:rPr>
          <w:rFonts w:eastAsia="Times New Roman" w:cs="Arial"/>
          <w:color w:val="333333"/>
          <w:lang w:val="en-US" w:eastAsia="nl-BE"/>
        </w:rPr>
      </w:pPr>
    </w:p>
    <w:p w14:paraId="0EF26DEA" w14:textId="4BA74CA5" w:rsidR="00310714" w:rsidRPr="00CF304C" w:rsidRDefault="00BC6ADE" w:rsidP="00CF304C">
      <w:pPr>
        <w:rPr>
          <w:lang w:val="en-US" w:eastAsia="nl-BE"/>
        </w:rPr>
      </w:pPr>
      <w:r w:rsidRPr="00BC6ADE">
        <w:rPr>
          <w:lang w:val="en-US" w:eastAsia="nl-BE"/>
        </w:rPr>
        <w:t xml:space="preserve">The educational approach is for the majority of the module web-based distance learning. Self-directed learning by the student is therefore essential. Although there is some reading material recommended, much of the facilitation of learning in this module will be done through the interactive tools on an online platform, in particular through audio recorded lectures, on-line discussions and other co-operative methods. It is the students` responsibility to actively participate in these. </w:t>
      </w:r>
    </w:p>
    <w:p w14:paraId="056F6B6D" w14:textId="77777777"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ASSESSMENT</w:t>
      </w:r>
    </w:p>
    <w:p w14:paraId="1E78D7AB" w14:textId="77777777" w:rsidR="00CF304C" w:rsidRDefault="00CF304C" w:rsidP="00CF304C">
      <w:pPr>
        <w:shd w:val="clear" w:color="auto" w:fill="FFFFFF"/>
        <w:spacing w:line="240" w:lineRule="auto"/>
        <w:rPr>
          <w:rFonts w:eastAsia="Times New Roman" w:cs="Arial"/>
          <w:color w:val="333333"/>
          <w:lang w:val="en-US" w:eastAsia="nl-BE"/>
        </w:rPr>
      </w:pPr>
    </w:p>
    <w:p w14:paraId="6B02A4B3" w14:textId="77777777" w:rsidR="00BC6ADE" w:rsidRPr="00BC6ADE" w:rsidRDefault="00BC6ADE" w:rsidP="00BC6ADE">
      <w:pPr>
        <w:shd w:val="clear" w:color="auto" w:fill="FFFFFF"/>
        <w:spacing w:line="240" w:lineRule="auto"/>
        <w:rPr>
          <w:rFonts w:eastAsia="Times New Roman" w:cs="Arial"/>
          <w:color w:val="333333"/>
          <w:lang w:val="en-US" w:eastAsia="nl-BE"/>
        </w:rPr>
      </w:pPr>
      <w:r w:rsidRPr="00BC6ADE">
        <w:rPr>
          <w:rFonts w:eastAsia="Times New Roman" w:cs="Arial"/>
          <w:color w:val="333333"/>
          <w:lang w:val="en-US" w:eastAsia="nl-BE"/>
        </w:rPr>
        <w:t>To pass this module, students must complete and submit all assignments/exercises. One assignment is foreseen for each theme. The final score for the module will be based on the scores obtained for each of these assignments.</w:t>
      </w:r>
    </w:p>
    <w:p w14:paraId="5F756940" w14:textId="77777777" w:rsidR="00BC6ADE" w:rsidRPr="00BC6ADE" w:rsidRDefault="00BC6ADE" w:rsidP="00BC6ADE">
      <w:pPr>
        <w:shd w:val="clear" w:color="auto" w:fill="FFFFFF"/>
        <w:spacing w:line="240" w:lineRule="auto"/>
        <w:rPr>
          <w:rFonts w:eastAsia="Times New Roman" w:cs="Arial"/>
          <w:b/>
          <w:color w:val="333333"/>
          <w:lang w:val="en-US" w:eastAsia="nl-BE"/>
        </w:rPr>
      </w:pPr>
      <w:r w:rsidRPr="00BC6ADE">
        <w:rPr>
          <w:rFonts w:eastAsia="Times New Roman" w:cs="Arial"/>
          <w:b/>
          <w:color w:val="333333"/>
          <w:lang w:val="en-US" w:eastAsia="nl-BE"/>
        </w:rPr>
        <w:t>Theme 1: Get to know One Health in real life: good and bad examples and evaluation of One Health strategies</w:t>
      </w:r>
    </w:p>
    <w:p w14:paraId="3653B0C4" w14:textId="77777777" w:rsidR="00BC6ADE" w:rsidRPr="00BC6ADE" w:rsidRDefault="00BC6ADE" w:rsidP="00BC6ADE">
      <w:pPr>
        <w:numPr>
          <w:ilvl w:val="0"/>
          <w:numId w:val="18"/>
        </w:numPr>
        <w:shd w:val="clear" w:color="auto" w:fill="FFFFFF"/>
        <w:spacing w:line="240" w:lineRule="auto"/>
        <w:rPr>
          <w:rFonts w:eastAsia="Times New Roman" w:cs="Arial"/>
          <w:color w:val="333333"/>
          <w:lang w:val="en-US" w:eastAsia="nl-BE"/>
        </w:rPr>
      </w:pPr>
      <w:r w:rsidRPr="00BC6ADE">
        <w:rPr>
          <w:rFonts w:eastAsia="Times New Roman" w:cs="Arial"/>
          <w:color w:val="333333"/>
          <w:lang w:val="en-US" w:eastAsia="nl-BE"/>
        </w:rPr>
        <w:t xml:space="preserve">A bad example of a One Health approach is </w:t>
      </w:r>
      <w:proofErr w:type="spellStart"/>
      <w:r w:rsidRPr="00BC6ADE">
        <w:rPr>
          <w:rFonts w:eastAsia="Times New Roman" w:cs="Arial"/>
          <w:color w:val="333333"/>
          <w:lang w:val="en-US" w:eastAsia="nl-BE"/>
        </w:rPr>
        <w:t>analysed</w:t>
      </w:r>
      <w:proofErr w:type="spellEnd"/>
      <w:r w:rsidRPr="00BC6ADE">
        <w:rPr>
          <w:rFonts w:eastAsia="Times New Roman" w:cs="Arial"/>
          <w:color w:val="333333"/>
          <w:lang w:val="en-US" w:eastAsia="nl-BE"/>
        </w:rPr>
        <w:t xml:space="preserve"> and the results, with reasons, are presented in a report.</w:t>
      </w:r>
    </w:p>
    <w:p w14:paraId="43B113FD" w14:textId="77777777" w:rsidR="00BC6ADE" w:rsidRPr="00BC6ADE" w:rsidRDefault="00BC6ADE" w:rsidP="00BC6ADE">
      <w:pPr>
        <w:numPr>
          <w:ilvl w:val="0"/>
          <w:numId w:val="18"/>
        </w:numPr>
        <w:shd w:val="clear" w:color="auto" w:fill="FFFFFF"/>
        <w:spacing w:line="240" w:lineRule="auto"/>
        <w:rPr>
          <w:rFonts w:eastAsia="Times New Roman" w:cs="Arial"/>
          <w:color w:val="333333"/>
          <w:lang w:val="en-US" w:eastAsia="nl-BE"/>
        </w:rPr>
      </w:pPr>
      <w:r w:rsidRPr="00BC6ADE">
        <w:rPr>
          <w:rFonts w:eastAsia="Times New Roman" w:cs="Arial"/>
          <w:color w:val="333333"/>
          <w:lang w:val="en-US" w:eastAsia="nl-BE"/>
        </w:rPr>
        <w:t>The advantages and disadvantages of using a single or multidisciplinary approach to a specific problem are compared in a table and are presented together with a short explanatory report.</w:t>
      </w:r>
    </w:p>
    <w:p w14:paraId="7B58A101" w14:textId="77777777" w:rsidR="00BC6ADE" w:rsidRPr="00BC6ADE" w:rsidRDefault="00BC6ADE" w:rsidP="00BC6ADE">
      <w:pPr>
        <w:shd w:val="clear" w:color="auto" w:fill="FFFFFF"/>
        <w:spacing w:line="240" w:lineRule="auto"/>
        <w:rPr>
          <w:rFonts w:eastAsia="Times New Roman" w:cs="Arial"/>
          <w:b/>
          <w:color w:val="333333"/>
          <w:lang w:eastAsia="nl-BE"/>
        </w:rPr>
      </w:pPr>
      <w:r w:rsidRPr="00BC6ADE">
        <w:rPr>
          <w:rFonts w:eastAsia="Times New Roman" w:cs="Arial"/>
          <w:b/>
          <w:color w:val="333333"/>
          <w:lang w:eastAsia="nl-BE"/>
        </w:rPr>
        <w:t>Theme 2. Stakeholder analysis</w:t>
      </w:r>
    </w:p>
    <w:p w14:paraId="1225AA3D" w14:textId="77777777" w:rsidR="00BC6ADE" w:rsidRPr="00BC6ADE" w:rsidRDefault="00BC6ADE" w:rsidP="00BC6ADE">
      <w:pPr>
        <w:numPr>
          <w:ilvl w:val="0"/>
          <w:numId w:val="18"/>
        </w:numPr>
        <w:shd w:val="clear" w:color="auto" w:fill="FFFFFF"/>
        <w:spacing w:line="240" w:lineRule="auto"/>
        <w:rPr>
          <w:rFonts w:eastAsia="Times New Roman" w:cs="Arial"/>
          <w:color w:val="333333"/>
          <w:lang w:val="en-US" w:eastAsia="nl-BE"/>
        </w:rPr>
      </w:pPr>
      <w:r w:rsidRPr="00BC6ADE">
        <w:rPr>
          <w:rFonts w:eastAsia="Times New Roman" w:cs="Arial"/>
          <w:color w:val="333333"/>
          <w:lang w:val="en-US" w:eastAsia="nl-BE"/>
        </w:rPr>
        <w:t>The selected stakeholders for a particular One Health initiative are assigned to different categories according to their roles and the results are presented in a table and a diagram, using a template provided.</w:t>
      </w:r>
    </w:p>
    <w:p w14:paraId="4A0097D6" w14:textId="77777777" w:rsidR="00BC6ADE" w:rsidRPr="00BC6ADE" w:rsidRDefault="00BC6ADE" w:rsidP="00BC6ADE">
      <w:pPr>
        <w:numPr>
          <w:ilvl w:val="0"/>
          <w:numId w:val="18"/>
        </w:numPr>
        <w:shd w:val="clear" w:color="auto" w:fill="FFFFFF"/>
        <w:spacing w:line="240" w:lineRule="auto"/>
        <w:rPr>
          <w:rFonts w:eastAsia="Times New Roman" w:cs="Arial"/>
          <w:color w:val="333333"/>
          <w:lang w:val="en-US" w:eastAsia="nl-BE"/>
        </w:rPr>
      </w:pPr>
      <w:r w:rsidRPr="00BC6ADE">
        <w:rPr>
          <w:rFonts w:eastAsia="Times New Roman" w:cs="Arial"/>
          <w:color w:val="333333"/>
          <w:lang w:val="en-US" w:eastAsia="nl-BE"/>
        </w:rPr>
        <w:lastRenderedPageBreak/>
        <w:t xml:space="preserve">The composition and roles of the stakeholders described in a prescribed peer reviewed article are </w:t>
      </w:r>
      <w:proofErr w:type="spellStart"/>
      <w:r w:rsidRPr="00BC6ADE">
        <w:rPr>
          <w:rFonts w:eastAsia="Times New Roman" w:cs="Arial"/>
          <w:color w:val="333333"/>
          <w:lang w:val="en-US" w:eastAsia="nl-BE"/>
        </w:rPr>
        <w:t>analysed</w:t>
      </w:r>
      <w:proofErr w:type="spellEnd"/>
      <w:r w:rsidRPr="00BC6ADE">
        <w:rPr>
          <w:rFonts w:eastAsia="Times New Roman" w:cs="Arial"/>
          <w:color w:val="333333"/>
          <w:lang w:val="en-US" w:eastAsia="nl-BE"/>
        </w:rPr>
        <w:t xml:space="preserve"> in an online discussion forum. </w:t>
      </w:r>
    </w:p>
    <w:p w14:paraId="13CDD6FE" w14:textId="77777777" w:rsidR="00BC6ADE" w:rsidRPr="00BC6ADE" w:rsidRDefault="00BC6ADE" w:rsidP="00BC6ADE">
      <w:pPr>
        <w:shd w:val="clear" w:color="auto" w:fill="FFFFFF"/>
        <w:spacing w:line="240" w:lineRule="auto"/>
        <w:rPr>
          <w:rFonts w:eastAsia="Times New Roman" w:cs="Arial"/>
          <w:b/>
          <w:color w:val="333333"/>
          <w:lang w:eastAsia="nl-BE"/>
        </w:rPr>
      </w:pPr>
      <w:r w:rsidRPr="00BC6ADE">
        <w:rPr>
          <w:rFonts w:eastAsia="Times New Roman" w:cs="Arial"/>
          <w:b/>
          <w:color w:val="333333"/>
          <w:lang w:eastAsia="nl-BE"/>
        </w:rPr>
        <w:t>Theme 3. Strategic and operational plan</w:t>
      </w:r>
    </w:p>
    <w:p w14:paraId="5ABD977A" w14:textId="77777777" w:rsidR="00BC6ADE" w:rsidRPr="00BC6ADE" w:rsidRDefault="00BC6ADE" w:rsidP="00BC6ADE">
      <w:pPr>
        <w:numPr>
          <w:ilvl w:val="0"/>
          <w:numId w:val="18"/>
        </w:numPr>
        <w:shd w:val="clear" w:color="auto" w:fill="FFFFFF"/>
        <w:spacing w:line="240" w:lineRule="auto"/>
        <w:rPr>
          <w:rFonts w:eastAsia="Times New Roman" w:cs="Arial"/>
          <w:color w:val="333333"/>
          <w:lang w:val="en-US" w:eastAsia="nl-BE"/>
        </w:rPr>
      </w:pPr>
      <w:r w:rsidRPr="00BC6ADE">
        <w:rPr>
          <w:rFonts w:eastAsia="Times New Roman" w:cs="Arial"/>
          <w:color w:val="333333"/>
          <w:lang w:val="en-US" w:eastAsia="nl-BE"/>
        </w:rPr>
        <w:t xml:space="preserve">The six criteria proposed in the APEC OH action plan </w:t>
      </w:r>
      <w:proofErr w:type="gramStart"/>
      <w:r w:rsidRPr="00BC6ADE">
        <w:rPr>
          <w:rFonts w:eastAsia="Times New Roman" w:cs="Arial"/>
          <w:color w:val="333333"/>
          <w:lang w:val="en-US" w:eastAsia="nl-BE"/>
        </w:rPr>
        <w:t>are</w:t>
      </w:r>
      <w:proofErr w:type="gramEnd"/>
      <w:r w:rsidRPr="00BC6ADE">
        <w:rPr>
          <w:rFonts w:eastAsia="Times New Roman" w:cs="Arial"/>
          <w:color w:val="333333"/>
          <w:lang w:val="en-US" w:eastAsia="nl-BE"/>
        </w:rPr>
        <w:t xml:space="preserve"> </w:t>
      </w:r>
      <w:proofErr w:type="spellStart"/>
      <w:r w:rsidRPr="00BC6ADE">
        <w:rPr>
          <w:rFonts w:eastAsia="Times New Roman" w:cs="Arial"/>
          <w:color w:val="333333"/>
          <w:lang w:val="en-US" w:eastAsia="nl-BE"/>
        </w:rPr>
        <w:t>analysed</w:t>
      </w:r>
      <w:proofErr w:type="spellEnd"/>
      <w:r w:rsidRPr="00BC6ADE">
        <w:rPr>
          <w:rFonts w:eastAsia="Times New Roman" w:cs="Arial"/>
          <w:color w:val="333333"/>
          <w:lang w:val="en-US" w:eastAsia="nl-BE"/>
        </w:rPr>
        <w:t xml:space="preserve"> in a blog and peer reviewed by all of the colleagues using the Comments facility.</w:t>
      </w:r>
    </w:p>
    <w:p w14:paraId="36690EEB" w14:textId="77777777" w:rsidR="00BC6ADE" w:rsidRPr="00BC6ADE" w:rsidRDefault="00BC6ADE" w:rsidP="00BC6ADE">
      <w:pPr>
        <w:numPr>
          <w:ilvl w:val="0"/>
          <w:numId w:val="18"/>
        </w:numPr>
        <w:shd w:val="clear" w:color="auto" w:fill="FFFFFF"/>
        <w:spacing w:line="240" w:lineRule="auto"/>
        <w:rPr>
          <w:rFonts w:eastAsia="Times New Roman" w:cs="Arial"/>
          <w:color w:val="333333"/>
          <w:lang w:val="en-US" w:eastAsia="nl-BE"/>
        </w:rPr>
      </w:pPr>
      <w:r w:rsidRPr="00BC6ADE">
        <w:rPr>
          <w:rFonts w:eastAsia="Times New Roman" w:cs="Arial"/>
          <w:color w:val="333333"/>
          <w:lang w:val="en-US" w:eastAsia="nl-BE"/>
        </w:rPr>
        <w:t>Working in two groups to which they are assigned, a consensus strategic and operational plan for a One Health intervention on a topic provided will be prepared, peer reviewed by the other group and posted, with the review, as a written assignment.</w:t>
      </w:r>
    </w:p>
    <w:p w14:paraId="776E20EA" w14:textId="77777777" w:rsidR="00BC6ADE" w:rsidRPr="00BC6ADE" w:rsidRDefault="00BC6ADE" w:rsidP="00BC6ADE">
      <w:pPr>
        <w:shd w:val="clear" w:color="auto" w:fill="FFFFFF"/>
        <w:spacing w:line="240" w:lineRule="auto"/>
        <w:rPr>
          <w:rFonts w:eastAsia="Times New Roman" w:cs="Arial"/>
          <w:b/>
          <w:color w:val="333333"/>
          <w:lang w:val="en-US" w:eastAsia="nl-BE"/>
        </w:rPr>
      </w:pPr>
      <w:r w:rsidRPr="00BC6ADE">
        <w:rPr>
          <w:rFonts w:eastAsia="Times New Roman" w:cs="Arial"/>
          <w:b/>
          <w:color w:val="333333"/>
          <w:lang w:val="en-US" w:eastAsia="nl-BE"/>
        </w:rPr>
        <w:t>Theme 4. Research plan</w:t>
      </w:r>
    </w:p>
    <w:p w14:paraId="56F19F27" w14:textId="77777777" w:rsidR="00BC6ADE" w:rsidRPr="00BC6ADE" w:rsidRDefault="00BC6ADE" w:rsidP="00BC6ADE">
      <w:pPr>
        <w:numPr>
          <w:ilvl w:val="0"/>
          <w:numId w:val="18"/>
        </w:numPr>
        <w:shd w:val="clear" w:color="auto" w:fill="FFFFFF"/>
        <w:spacing w:line="240" w:lineRule="auto"/>
        <w:rPr>
          <w:rFonts w:eastAsia="Times New Roman" w:cs="Arial"/>
          <w:color w:val="333333"/>
          <w:lang w:val="en-US" w:eastAsia="nl-BE"/>
        </w:rPr>
      </w:pPr>
      <w:r w:rsidRPr="00BC6ADE">
        <w:rPr>
          <w:rFonts w:eastAsia="Times New Roman" w:cs="Arial"/>
          <w:color w:val="333333"/>
          <w:lang w:val="en-US" w:eastAsia="nl-BE"/>
        </w:rPr>
        <w:t>Based on gaps identified by peer review or areas where research is required to support the intervention, each group will develop a consensus research plan and post it as a written assignment.</w:t>
      </w:r>
    </w:p>
    <w:tbl>
      <w:tblPr>
        <w:tblStyle w:val="TableGrid"/>
        <w:tblW w:w="0" w:type="auto"/>
        <w:tblCellMar>
          <w:top w:w="75" w:type="dxa"/>
          <w:left w:w="75" w:type="dxa"/>
          <w:bottom w:w="75" w:type="dxa"/>
          <w:right w:w="75" w:type="dxa"/>
        </w:tblCellMar>
        <w:tblLook w:val="04A0" w:firstRow="1" w:lastRow="0" w:firstColumn="1" w:lastColumn="0" w:noHBand="0" w:noVBand="1"/>
      </w:tblPr>
      <w:tblGrid>
        <w:gridCol w:w="5887"/>
        <w:gridCol w:w="1418"/>
      </w:tblGrid>
      <w:tr w:rsidR="00BC6ADE" w:rsidRPr="00BC6ADE" w14:paraId="348F3492" w14:textId="77777777" w:rsidTr="00DF29F3">
        <w:tc>
          <w:tcPr>
            <w:tcW w:w="5887" w:type="dxa"/>
            <w:shd w:val="clear" w:color="auto" w:fill="D9D9D9"/>
            <w:vAlign w:val="center"/>
          </w:tcPr>
          <w:p w14:paraId="0E73759C" w14:textId="77777777" w:rsidR="00BC6ADE" w:rsidRPr="00BC6ADE" w:rsidRDefault="00BC6ADE" w:rsidP="00BC6ADE">
            <w:pPr>
              <w:shd w:val="clear" w:color="auto" w:fill="FFFFFF"/>
              <w:spacing w:after="160"/>
              <w:rPr>
                <w:rFonts w:eastAsia="Times New Roman" w:cs="Arial"/>
                <w:b/>
                <w:color w:val="333333"/>
                <w:lang w:val="en-US" w:eastAsia="nl-BE"/>
              </w:rPr>
            </w:pPr>
            <w:r w:rsidRPr="00BC6ADE">
              <w:rPr>
                <w:rFonts w:eastAsia="Times New Roman" w:cs="Arial"/>
                <w:b/>
                <w:color w:val="333333"/>
                <w:lang w:val="en-US" w:eastAsia="nl-BE"/>
              </w:rPr>
              <w:t>Activity</w:t>
            </w:r>
          </w:p>
        </w:tc>
        <w:tc>
          <w:tcPr>
            <w:tcW w:w="1418" w:type="dxa"/>
            <w:shd w:val="clear" w:color="auto" w:fill="D9D9D9"/>
            <w:vAlign w:val="center"/>
          </w:tcPr>
          <w:p w14:paraId="7E739E5C" w14:textId="77777777" w:rsidR="00BC6ADE" w:rsidRPr="00BC6ADE" w:rsidRDefault="00BC6ADE" w:rsidP="00BC6ADE">
            <w:pPr>
              <w:shd w:val="clear" w:color="auto" w:fill="FFFFFF"/>
              <w:spacing w:after="160"/>
              <w:rPr>
                <w:rFonts w:eastAsia="Times New Roman" w:cs="Arial"/>
                <w:b/>
                <w:color w:val="333333"/>
                <w:lang w:val="en-US" w:eastAsia="nl-BE"/>
              </w:rPr>
            </w:pPr>
            <w:r w:rsidRPr="00BC6ADE">
              <w:rPr>
                <w:rFonts w:eastAsia="Times New Roman" w:cs="Arial"/>
                <w:b/>
                <w:color w:val="333333"/>
                <w:lang w:val="en-US" w:eastAsia="nl-BE"/>
              </w:rPr>
              <w:t>Marks (%)</w:t>
            </w:r>
          </w:p>
        </w:tc>
      </w:tr>
      <w:tr w:rsidR="00BC6ADE" w:rsidRPr="00BC6ADE" w14:paraId="43014100" w14:textId="77777777" w:rsidTr="00DF29F3">
        <w:tc>
          <w:tcPr>
            <w:tcW w:w="5887" w:type="dxa"/>
          </w:tcPr>
          <w:p w14:paraId="74E09655" w14:textId="77777777" w:rsidR="00BC6ADE" w:rsidRPr="00BC6ADE" w:rsidRDefault="00BC6ADE" w:rsidP="00BC6ADE">
            <w:pPr>
              <w:shd w:val="clear" w:color="auto" w:fill="FFFFFF"/>
              <w:spacing w:after="160"/>
              <w:rPr>
                <w:rFonts w:eastAsia="Times New Roman" w:cs="Arial"/>
                <w:color w:val="333333"/>
                <w:lang w:val="en-US" w:eastAsia="nl-BE"/>
              </w:rPr>
            </w:pPr>
            <w:r w:rsidRPr="00BC6ADE">
              <w:rPr>
                <w:rFonts w:eastAsia="Times New Roman" w:cs="Arial"/>
                <w:color w:val="333333"/>
                <w:lang w:val="en-US" w:eastAsia="nl-BE"/>
              </w:rPr>
              <w:t>Activity 1.3: Written assignment</w:t>
            </w:r>
          </w:p>
        </w:tc>
        <w:tc>
          <w:tcPr>
            <w:tcW w:w="1418" w:type="dxa"/>
          </w:tcPr>
          <w:p w14:paraId="66F43E27" w14:textId="77777777" w:rsidR="00BC6ADE" w:rsidRPr="00BC6ADE" w:rsidRDefault="00BC6ADE" w:rsidP="00BC6ADE">
            <w:pPr>
              <w:shd w:val="clear" w:color="auto" w:fill="FFFFFF"/>
              <w:spacing w:after="160"/>
              <w:rPr>
                <w:rFonts w:eastAsia="Times New Roman" w:cs="Arial"/>
                <w:color w:val="333333"/>
                <w:lang w:val="en-US" w:eastAsia="nl-BE"/>
              </w:rPr>
            </w:pPr>
            <w:r w:rsidRPr="00BC6ADE">
              <w:rPr>
                <w:rFonts w:eastAsia="Times New Roman" w:cs="Arial"/>
                <w:color w:val="333333"/>
                <w:lang w:val="en-US" w:eastAsia="nl-BE"/>
              </w:rPr>
              <w:t>15</w:t>
            </w:r>
          </w:p>
        </w:tc>
      </w:tr>
      <w:tr w:rsidR="00BC6ADE" w:rsidRPr="00BC6ADE" w14:paraId="66607BF8" w14:textId="77777777" w:rsidTr="00DF29F3">
        <w:tc>
          <w:tcPr>
            <w:tcW w:w="5887" w:type="dxa"/>
          </w:tcPr>
          <w:p w14:paraId="222766E2" w14:textId="77777777" w:rsidR="00BC6ADE" w:rsidRPr="00BC6ADE" w:rsidRDefault="00BC6ADE" w:rsidP="00BC6ADE">
            <w:pPr>
              <w:shd w:val="clear" w:color="auto" w:fill="FFFFFF"/>
              <w:spacing w:after="160"/>
              <w:rPr>
                <w:rFonts w:eastAsia="Times New Roman" w:cs="Arial"/>
                <w:b/>
                <w:color w:val="333333"/>
                <w:lang w:val="en-US" w:eastAsia="nl-BE"/>
              </w:rPr>
            </w:pPr>
            <w:r w:rsidRPr="00BC6ADE">
              <w:rPr>
                <w:rFonts w:eastAsia="Times New Roman" w:cs="Arial"/>
                <w:bCs/>
                <w:color w:val="333333"/>
                <w:lang w:val="en-US" w:eastAsia="nl-BE"/>
              </w:rPr>
              <w:t>Activity 1.5:  Written assignment</w:t>
            </w:r>
          </w:p>
        </w:tc>
        <w:tc>
          <w:tcPr>
            <w:tcW w:w="1418" w:type="dxa"/>
          </w:tcPr>
          <w:p w14:paraId="5CA2A353" w14:textId="77777777" w:rsidR="00BC6ADE" w:rsidRPr="00BC6ADE" w:rsidRDefault="00BC6ADE" w:rsidP="00BC6ADE">
            <w:pPr>
              <w:shd w:val="clear" w:color="auto" w:fill="FFFFFF"/>
              <w:spacing w:after="160"/>
              <w:rPr>
                <w:rFonts w:eastAsia="Times New Roman" w:cs="Arial"/>
                <w:color w:val="333333"/>
                <w:lang w:val="en-US" w:eastAsia="nl-BE"/>
              </w:rPr>
            </w:pPr>
            <w:r w:rsidRPr="00BC6ADE">
              <w:rPr>
                <w:rFonts w:eastAsia="Times New Roman" w:cs="Arial"/>
                <w:color w:val="333333"/>
                <w:lang w:val="en-US" w:eastAsia="nl-BE"/>
              </w:rPr>
              <w:t>15</w:t>
            </w:r>
          </w:p>
        </w:tc>
      </w:tr>
      <w:tr w:rsidR="00BC6ADE" w:rsidRPr="00BC6ADE" w14:paraId="173732FB" w14:textId="77777777" w:rsidTr="00DF29F3">
        <w:tc>
          <w:tcPr>
            <w:tcW w:w="5887" w:type="dxa"/>
          </w:tcPr>
          <w:p w14:paraId="1E80CA9D" w14:textId="77777777" w:rsidR="00BC6ADE" w:rsidRPr="00BC6ADE" w:rsidRDefault="00BC6ADE" w:rsidP="00BC6ADE">
            <w:pPr>
              <w:shd w:val="clear" w:color="auto" w:fill="FFFFFF"/>
              <w:spacing w:after="160"/>
              <w:rPr>
                <w:rFonts w:eastAsia="Times New Roman" w:cs="Arial"/>
                <w:color w:val="333333"/>
                <w:lang w:val="en-US" w:eastAsia="nl-BE"/>
              </w:rPr>
            </w:pPr>
            <w:r w:rsidRPr="00BC6ADE">
              <w:rPr>
                <w:rFonts w:eastAsia="Times New Roman" w:cs="Arial"/>
                <w:color w:val="333333"/>
                <w:lang w:val="en-US" w:eastAsia="nl-BE"/>
              </w:rPr>
              <w:t>Activity 2.2:  Written assignment</w:t>
            </w:r>
          </w:p>
        </w:tc>
        <w:tc>
          <w:tcPr>
            <w:tcW w:w="1418" w:type="dxa"/>
          </w:tcPr>
          <w:p w14:paraId="4DE9A3A1" w14:textId="77777777" w:rsidR="00BC6ADE" w:rsidRPr="00BC6ADE" w:rsidRDefault="00BC6ADE" w:rsidP="00BC6ADE">
            <w:pPr>
              <w:shd w:val="clear" w:color="auto" w:fill="FFFFFF"/>
              <w:spacing w:after="160"/>
              <w:rPr>
                <w:rFonts w:eastAsia="Times New Roman" w:cs="Arial"/>
                <w:color w:val="333333"/>
                <w:lang w:val="en-US" w:eastAsia="nl-BE"/>
              </w:rPr>
            </w:pPr>
            <w:r w:rsidRPr="00BC6ADE">
              <w:rPr>
                <w:rFonts w:eastAsia="Times New Roman" w:cs="Arial"/>
                <w:color w:val="333333"/>
                <w:lang w:val="en-US" w:eastAsia="nl-BE"/>
              </w:rPr>
              <w:t>15</w:t>
            </w:r>
          </w:p>
        </w:tc>
      </w:tr>
      <w:tr w:rsidR="00BC6ADE" w:rsidRPr="00BC6ADE" w14:paraId="4995B6B4" w14:textId="77777777" w:rsidTr="00DF29F3">
        <w:tc>
          <w:tcPr>
            <w:tcW w:w="5887" w:type="dxa"/>
          </w:tcPr>
          <w:p w14:paraId="3BAB7258" w14:textId="77777777" w:rsidR="00BC6ADE" w:rsidRPr="00BC6ADE" w:rsidRDefault="00BC6ADE" w:rsidP="00BC6ADE">
            <w:pPr>
              <w:shd w:val="clear" w:color="auto" w:fill="FFFFFF"/>
              <w:spacing w:after="160"/>
              <w:rPr>
                <w:rFonts w:eastAsia="Times New Roman" w:cs="Arial"/>
                <w:b/>
                <w:color w:val="333333"/>
                <w:lang w:val="en-US" w:eastAsia="nl-BE"/>
              </w:rPr>
            </w:pPr>
            <w:r w:rsidRPr="00BC6ADE">
              <w:rPr>
                <w:rFonts w:eastAsia="Times New Roman" w:cs="Arial"/>
                <w:bCs/>
                <w:color w:val="333333"/>
                <w:lang w:val="en-US" w:eastAsia="nl-BE"/>
              </w:rPr>
              <w:t>Activity 2.3: Online discussion</w:t>
            </w:r>
          </w:p>
        </w:tc>
        <w:tc>
          <w:tcPr>
            <w:tcW w:w="1418" w:type="dxa"/>
          </w:tcPr>
          <w:p w14:paraId="3B4E656C" w14:textId="77777777" w:rsidR="00BC6ADE" w:rsidRPr="00BC6ADE" w:rsidRDefault="00BC6ADE" w:rsidP="00BC6ADE">
            <w:pPr>
              <w:shd w:val="clear" w:color="auto" w:fill="FFFFFF"/>
              <w:spacing w:after="160"/>
              <w:rPr>
                <w:rFonts w:eastAsia="Times New Roman" w:cs="Arial"/>
                <w:color w:val="333333"/>
                <w:lang w:val="en-US" w:eastAsia="nl-BE"/>
              </w:rPr>
            </w:pPr>
            <w:r w:rsidRPr="00BC6ADE">
              <w:rPr>
                <w:rFonts w:eastAsia="Times New Roman" w:cs="Arial"/>
                <w:color w:val="333333"/>
                <w:lang w:val="en-US" w:eastAsia="nl-BE"/>
              </w:rPr>
              <w:t>10</w:t>
            </w:r>
          </w:p>
        </w:tc>
      </w:tr>
      <w:tr w:rsidR="00BC6ADE" w:rsidRPr="00BC6ADE" w14:paraId="6CB79CD8" w14:textId="77777777" w:rsidTr="00DF29F3">
        <w:tc>
          <w:tcPr>
            <w:tcW w:w="5887" w:type="dxa"/>
          </w:tcPr>
          <w:p w14:paraId="0F8EE266" w14:textId="77777777" w:rsidR="00BC6ADE" w:rsidRPr="00BC6ADE" w:rsidRDefault="00BC6ADE" w:rsidP="00BC6ADE">
            <w:pPr>
              <w:shd w:val="clear" w:color="auto" w:fill="FFFFFF"/>
              <w:spacing w:after="160"/>
              <w:rPr>
                <w:rFonts w:eastAsia="Times New Roman" w:cs="Arial"/>
                <w:bCs/>
                <w:color w:val="333333"/>
                <w:lang w:val="en-US" w:eastAsia="nl-BE"/>
              </w:rPr>
            </w:pPr>
            <w:r w:rsidRPr="00BC6ADE">
              <w:rPr>
                <w:rFonts w:eastAsia="Times New Roman" w:cs="Arial"/>
                <w:color w:val="333333"/>
                <w:lang w:val="en-US" w:eastAsia="nl-BE"/>
              </w:rPr>
              <w:t>Activity 3.2: Blog</w:t>
            </w:r>
          </w:p>
        </w:tc>
        <w:tc>
          <w:tcPr>
            <w:tcW w:w="1418" w:type="dxa"/>
          </w:tcPr>
          <w:p w14:paraId="77900FB5" w14:textId="77777777" w:rsidR="00BC6ADE" w:rsidRPr="00BC6ADE" w:rsidRDefault="00BC6ADE" w:rsidP="00BC6ADE">
            <w:pPr>
              <w:shd w:val="clear" w:color="auto" w:fill="FFFFFF"/>
              <w:spacing w:after="160"/>
              <w:rPr>
                <w:rFonts w:eastAsia="Times New Roman" w:cs="Arial"/>
                <w:color w:val="333333"/>
                <w:lang w:val="en-US" w:eastAsia="nl-BE"/>
              </w:rPr>
            </w:pPr>
            <w:r w:rsidRPr="00BC6ADE">
              <w:rPr>
                <w:rFonts w:eastAsia="Times New Roman" w:cs="Arial"/>
                <w:color w:val="333333"/>
                <w:lang w:val="en-US" w:eastAsia="nl-BE"/>
              </w:rPr>
              <w:t>15</w:t>
            </w:r>
          </w:p>
        </w:tc>
      </w:tr>
      <w:tr w:rsidR="00BC6ADE" w:rsidRPr="00BC6ADE" w14:paraId="1E2426EA" w14:textId="77777777" w:rsidTr="00DF29F3">
        <w:tc>
          <w:tcPr>
            <w:tcW w:w="5887" w:type="dxa"/>
          </w:tcPr>
          <w:p w14:paraId="5B0901AE" w14:textId="77777777" w:rsidR="00BC6ADE" w:rsidRPr="00BC6ADE" w:rsidRDefault="00BC6ADE" w:rsidP="00BC6ADE">
            <w:pPr>
              <w:shd w:val="clear" w:color="auto" w:fill="FFFFFF"/>
              <w:spacing w:after="160"/>
              <w:rPr>
                <w:rFonts w:eastAsia="Times New Roman" w:cs="Arial"/>
                <w:bCs/>
                <w:color w:val="333333"/>
                <w:lang w:val="en-US" w:eastAsia="nl-BE"/>
              </w:rPr>
            </w:pPr>
            <w:r w:rsidRPr="00BC6ADE">
              <w:rPr>
                <w:rFonts w:eastAsia="Times New Roman" w:cs="Arial"/>
                <w:color w:val="333333"/>
                <w:lang w:val="en-US" w:eastAsia="nl-BE"/>
              </w:rPr>
              <w:t>Activity 3.4: Written assignment (group exercise)</w:t>
            </w:r>
          </w:p>
        </w:tc>
        <w:tc>
          <w:tcPr>
            <w:tcW w:w="1418" w:type="dxa"/>
          </w:tcPr>
          <w:p w14:paraId="039249C1" w14:textId="77777777" w:rsidR="00BC6ADE" w:rsidRPr="00BC6ADE" w:rsidRDefault="00BC6ADE" w:rsidP="00BC6ADE">
            <w:pPr>
              <w:shd w:val="clear" w:color="auto" w:fill="FFFFFF"/>
              <w:spacing w:after="160"/>
              <w:rPr>
                <w:rFonts w:eastAsia="Times New Roman" w:cs="Arial"/>
                <w:color w:val="333333"/>
                <w:lang w:val="en-US" w:eastAsia="nl-BE"/>
              </w:rPr>
            </w:pPr>
            <w:r w:rsidRPr="00BC6ADE">
              <w:rPr>
                <w:rFonts w:eastAsia="Times New Roman" w:cs="Arial"/>
                <w:color w:val="333333"/>
                <w:lang w:val="en-US" w:eastAsia="nl-BE"/>
              </w:rPr>
              <w:t>15</w:t>
            </w:r>
          </w:p>
        </w:tc>
      </w:tr>
      <w:tr w:rsidR="00BC6ADE" w:rsidRPr="00BC6ADE" w14:paraId="4C2AA0D6" w14:textId="77777777" w:rsidTr="00DF29F3">
        <w:tc>
          <w:tcPr>
            <w:tcW w:w="5887" w:type="dxa"/>
          </w:tcPr>
          <w:p w14:paraId="6BF5A284" w14:textId="77777777" w:rsidR="00BC6ADE" w:rsidRPr="00BC6ADE" w:rsidRDefault="00BC6ADE" w:rsidP="00BC6ADE">
            <w:pPr>
              <w:shd w:val="clear" w:color="auto" w:fill="FFFFFF"/>
              <w:spacing w:after="160"/>
              <w:rPr>
                <w:rFonts w:eastAsia="Times New Roman" w:cs="Arial"/>
                <w:bCs/>
                <w:color w:val="333333"/>
                <w:lang w:val="en-US" w:eastAsia="nl-BE"/>
              </w:rPr>
            </w:pPr>
            <w:r w:rsidRPr="00BC6ADE">
              <w:rPr>
                <w:rFonts w:eastAsia="Times New Roman" w:cs="Arial"/>
                <w:color w:val="333333"/>
                <w:lang w:val="en-US" w:eastAsia="nl-BE"/>
              </w:rPr>
              <w:t>Activity 4.3: Written assignment (group exercise)</w:t>
            </w:r>
          </w:p>
        </w:tc>
        <w:tc>
          <w:tcPr>
            <w:tcW w:w="1418" w:type="dxa"/>
          </w:tcPr>
          <w:p w14:paraId="4968950B" w14:textId="77777777" w:rsidR="00BC6ADE" w:rsidRPr="00BC6ADE" w:rsidRDefault="00BC6ADE" w:rsidP="00BC6ADE">
            <w:pPr>
              <w:shd w:val="clear" w:color="auto" w:fill="FFFFFF"/>
              <w:spacing w:after="160"/>
              <w:rPr>
                <w:rFonts w:eastAsia="Times New Roman" w:cs="Arial"/>
                <w:color w:val="333333"/>
                <w:lang w:val="en-US" w:eastAsia="nl-BE"/>
              </w:rPr>
            </w:pPr>
            <w:r w:rsidRPr="00BC6ADE">
              <w:rPr>
                <w:rFonts w:eastAsia="Times New Roman" w:cs="Arial"/>
                <w:color w:val="333333"/>
                <w:lang w:val="en-US" w:eastAsia="nl-BE"/>
              </w:rPr>
              <w:t>15</w:t>
            </w:r>
          </w:p>
        </w:tc>
      </w:tr>
      <w:tr w:rsidR="00BC6ADE" w:rsidRPr="00BC6ADE" w14:paraId="390B8FC8" w14:textId="77777777" w:rsidTr="00DF29F3">
        <w:tc>
          <w:tcPr>
            <w:tcW w:w="5887" w:type="dxa"/>
          </w:tcPr>
          <w:p w14:paraId="1A69036B" w14:textId="77777777" w:rsidR="00BC6ADE" w:rsidRPr="00BC6ADE" w:rsidRDefault="00BC6ADE" w:rsidP="00BC6ADE">
            <w:pPr>
              <w:shd w:val="clear" w:color="auto" w:fill="FFFFFF"/>
              <w:spacing w:after="160"/>
              <w:rPr>
                <w:rFonts w:eastAsia="Times New Roman" w:cs="Arial"/>
                <w:b/>
                <w:color w:val="333333"/>
                <w:lang w:val="en-US" w:eastAsia="nl-BE"/>
              </w:rPr>
            </w:pPr>
            <w:r w:rsidRPr="00BC6ADE">
              <w:rPr>
                <w:rFonts w:eastAsia="Times New Roman" w:cs="Arial"/>
                <w:b/>
                <w:color w:val="333333"/>
                <w:lang w:val="en-US" w:eastAsia="nl-BE"/>
              </w:rPr>
              <w:t>Total</w:t>
            </w:r>
          </w:p>
        </w:tc>
        <w:tc>
          <w:tcPr>
            <w:tcW w:w="1418" w:type="dxa"/>
          </w:tcPr>
          <w:p w14:paraId="49B4D2E6" w14:textId="77777777" w:rsidR="00BC6ADE" w:rsidRPr="00BC6ADE" w:rsidRDefault="00BC6ADE" w:rsidP="00BC6ADE">
            <w:pPr>
              <w:shd w:val="clear" w:color="auto" w:fill="FFFFFF"/>
              <w:spacing w:after="160"/>
              <w:rPr>
                <w:rFonts w:eastAsia="Times New Roman" w:cs="Arial"/>
                <w:b/>
                <w:color w:val="333333"/>
                <w:lang w:val="en-US" w:eastAsia="nl-BE"/>
              </w:rPr>
            </w:pPr>
            <w:r w:rsidRPr="00BC6ADE">
              <w:rPr>
                <w:rFonts w:eastAsia="Times New Roman" w:cs="Arial"/>
                <w:b/>
                <w:color w:val="333333"/>
                <w:lang w:val="en-US" w:eastAsia="nl-BE"/>
              </w:rPr>
              <w:t>100</w:t>
            </w:r>
          </w:p>
        </w:tc>
      </w:tr>
    </w:tbl>
    <w:p w14:paraId="57E0ED76" w14:textId="77777777" w:rsidR="00BC6ADE" w:rsidRPr="00BA7DB1" w:rsidRDefault="00BC6ADE" w:rsidP="00310714">
      <w:pPr>
        <w:shd w:val="clear" w:color="auto" w:fill="FFFFFF"/>
        <w:spacing w:line="240" w:lineRule="auto"/>
        <w:rPr>
          <w:rFonts w:eastAsia="Times New Roman" w:cs="Arial"/>
          <w:color w:val="333333"/>
          <w:lang w:eastAsia="nl-BE"/>
        </w:rPr>
      </w:pPr>
    </w:p>
    <w:p w14:paraId="5E8FA38C" w14:textId="77777777" w:rsidR="00310714" w:rsidRPr="00CF304C"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CF304C">
        <w:rPr>
          <w:rFonts w:eastAsia="Times New Roman" w:cs="Arial"/>
          <w:b/>
          <w:caps/>
          <w:color w:val="FFFFFF"/>
          <w:sz w:val="26"/>
          <w:szCs w:val="26"/>
          <w:lang w:val="en-US" w:eastAsia="nl-BE"/>
        </w:rPr>
        <w:t>ADMISSION REQUIREMENTS</w:t>
      </w:r>
    </w:p>
    <w:p w14:paraId="6443D579" w14:textId="4C1259DF" w:rsidR="00CF304C" w:rsidRPr="00CF304C" w:rsidRDefault="00CF304C" w:rsidP="00CF304C">
      <w:pPr>
        <w:shd w:val="clear" w:color="auto" w:fill="FFFFFF"/>
        <w:spacing w:line="240" w:lineRule="auto"/>
        <w:rPr>
          <w:rFonts w:eastAsia="Times New Roman" w:cs="Arial"/>
          <w:color w:val="333333"/>
          <w:lang w:val="en-US" w:eastAsia="nl-BE"/>
        </w:rPr>
      </w:pPr>
      <w:r w:rsidRPr="00CF304C">
        <w:rPr>
          <w:rFonts w:eastAsia="Times New Roman" w:cs="Arial"/>
          <w:color w:val="333333"/>
          <w:lang w:val="en-US" w:eastAsia="nl-BE"/>
        </w:rPr>
        <w:t>Identical to the admission requirements of the MSc in Tropical Animal Health.</w:t>
      </w:r>
    </w:p>
    <w:p w14:paraId="482EC466" w14:textId="77777777" w:rsidR="00310714" w:rsidRPr="00CF304C"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CF304C">
        <w:rPr>
          <w:rFonts w:eastAsia="Times New Roman" w:cs="Arial"/>
          <w:b/>
          <w:caps/>
          <w:color w:val="FFFFFF"/>
          <w:sz w:val="26"/>
          <w:szCs w:val="26"/>
          <w:lang w:val="en-US" w:eastAsia="nl-BE"/>
        </w:rPr>
        <w:t>SELECTION CRITERIA</w:t>
      </w:r>
    </w:p>
    <w:p w14:paraId="45316B6D" w14:textId="77777777" w:rsidR="00310714" w:rsidRPr="00CF304C" w:rsidRDefault="00CF304C" w:rsidP="00CF304C">
      <w:pPr>
        <w:rPr>
          <w:lang w:val="en-US" w:eastAsia="nl-BE"/>
        </w:rPr>
      </w:pPr>
      <w:r w:rsidRPr="00DA3BCD">
        <w:rPr>
          <w:lang w:val="en-US" w:eastAsia="nl-BE"/>
        </w:rPr>
        <w:t>Identical to the selection criteria of the MSc in Tropical Animal Health.</w:t>
      </w:r>
    </w:p>
    <w:p w14:paraId="13F2FD6E" w14:textId="77777777" w:rsidR="00310714" w:rsidRPr="00BA7DB1" w:rsidRDefault="00CF304C" w:rsidP="00310714">
      <w:pPr>
        <w:shd w:val="clear" w:color="auto" w:fill="333333"/>
        <w:spacing w:after="150" w:line="240" w:lineRule="auto"/>
        <w:outlineLvl w:val="1"/>
        <w:rPr>
          <w:rFonts w:eastAsia="Times New Roman" w:cs="Arial"/>
          <w:b/>
          <w:caps/>
          <w:color w:val="FFFFFF"/>
          <w:sz w:val="26"/>
          <w:szCs w:val="26"/>
          <w:lang w:val="en-US" w:eastAsia="nl-BE"/>
        </w:rPr>
      </w:pPr>
      <w:r>
        <w:rPr>
          <w:rFonts w:eastAsia="Times New Roman" w:cs="Arial"/>
          <w:b/>
          <w:caps/>
          <w:color w:val="FFFFFF"/>
          <w:sz w:val="26"/>
          <w:szCs w:val="26"/>
          <w:lang w:val="en-US" w:eastAsia="nl-BE"/>
        </w:rPr>
        <w:t>Reading material</w:t>
      </w:r>
    </w:p>
    <w:p w14:paraId="2539CEFE" w14:textId="77777777" w:rsidR="00BC6ADE" w:rsidRPr="00BC6ADE" w:rsidRDefault="00BC6ADE" w:rsidP="00BC6ADE">
      <w:pPr>
        <w:jc w:val="both"/>
        <w:rPr>
          <w:b/>
          <w:lang w:val="en-US"/>
        </w:rPr>
      </w:pPr>
      <w:r w:rsidRPr="00BC6ADE">
        <w:rPr>
          <w:b/>
          <w:lang w:val="en-US"/>
        </w:rPr>
        <w:t>Mandatory reading</w:t>
      </w:r>
    </w:p>
    <w:p w14:paraId="35C6B10E" w14:textId="77777777" w:rsidR="00BC6ADE" w:rsidRPr="00BC6ADE" w:rsidRDefault="00BC6ADE" w:rsidP="00BC6ADE">
      <w:pPr>
        <w:jc w:val="both"/>
        <w:rPr>
          <w:lang w:val="en-US"/>
        </w:rPr>
      </w:pPr>
      <w:r w:rsidRPr="00BC6ADE">
        <w:rPr>
          <w:lang w:val="en-US"/>
        </w:rPr>
        <w:t>Theme 1</w:t>
      </w:r>
    </w:p>
    <w:p w14:paraId="22832434" w14:textId="77777777" w:rsidR="00BC6ADE" w:rsidRPr="00BC6ADE" w:rsidRDefault="00BC6ADE" w:rsidP="00BC6ADE">
      <w:pPr>
        <w:numPr>
          <w:ilvl w:val="0"/>
          <w:numId w:val="16"/>
        </w:numPr>
        <w:jc w:val="both"/>
        <w:rPr>
          <w:lang w:val="en-US"/>
        </w:rPr>
      </w:pPr>
      <w:r w:rsidRPr="00BC6ADE">
        <w:rPr>
          <w:lang w:val="fr-FR"/>
        </w:rPr>
        <w:t xml:space="preserve">Baum, S.E., et al 2017. </w:t>
      </w:r>
      <w:r w:rsidRPr="00BC6ADE">
        <w:rPr>
          <w:lang w:val="en-US"/>
        </w:rPr>
        <w:t xml:space="preserve">Evaluating One Health: are we demonstrating effectiveness? One Health, 3, 5-10. </w:t>
      </w:r>
    </w:p>
    <w:p w14:paraId="1C10A89F" w14:textId="0D3CE8DB" w:rsidR="00BC6ADE" w:rsidRPr="00BC6ADE" w:rsidRDefault="00924616" w:rsidP="00BC6ADE">
      <w:pPr>
        <w:numPr>
          <w:ilvl w:val="0"/>
          <w:numId w:val="16"/>
        </w:numPr>
        <w:jc w:val="both"/>
        <w:rPr>
          <w:lang w:val="en-US"/>
        </w:rPr>
      </w:pPr>
      <w:r>
        <w:lastRenderedPageBreak/>
        <w:fldChar w:fldCharType="begin"/>
      </w:r>
      <w:r w:rsidRPr="00924616">
        <w:rPr>
          <w:lang w:val="en-US"/>
        </w:rPr>
        <w:instrText xml:space="preserve"> HYPERLINK "https://www.cdc.gov/onehealth/pdf/atlanta/meeting-overview.pdf" </w:instrText>
      </w:r>
      <w:r>
        <w:fldChar w:fldCharType="separate"/>
      </w:r>
      <w:r w:rsidR="00BC6ADE" w:rsidRPr="00883FB1">
        <w:rPr>
          <w:rStyle w:val="Hyperlink"/>
          <w:lang w:val="en-US"/>
        </w:rPr>
        <w:t>Centers for Disease Control and Prevention, 2010. Operationalizing 'One Health': A policy perspective - Taking stock and shaping an implementation roadmap</w:t>
      </w:r>
      <w:r>
        <w:rPr>
          <w:rStyle w:val="Hyperlink"/>
          <w:lang w:val="en-US"/>
        </w:rPr>
        <w:fldChar w:fldCharType="end"/>
      </w:r>
      <w:r w:rsidR="00BC6ADE" w:rsidRPr="00BC6ADE">
        <w:rPr>
          <w:lang w:val="en-US"/>
        </w:rPr>
        <w:t xml:space="preserve">. Meeting Overview, National Center for Emerging and Zoonotic Infectious Diseases, CDC, Stone Mountain, Georgia. May 4-6, 2010. </w:t>
      </w:r>
    </w:p>
    <w:p w14:paraId="4621AB69" w14:textId="77777777" w:rsidR="00BC6ADE" w:rsidRPr="00BC6ADE" w:rsidRDefault="00BC6ADE" w:rsidP="00BC6ADE">
      <w:pPr>
        <w:numPr>
          <w:ilvl w:val="0"/>
          <w:numId w:val="16"/>
        </w:numPr>
        <w:jc w:val="both"/>
        <w:rPr>
          <w:lang w:val="en-US"/>
        </w:rPr>
      </w:pPr>
      <w:r w:rsidRPr="00BC6ADE">
        <w:rPr>
          <w:lang w:val="en-US"/>
        </w:rPr>
        <w:t xml:space="preserve">Conrad, P.A. et al 2009. Evolution of a transdisciplinary 'One Medicine - One Health' approach to global health education at the University of California, Davis. Preventive Veterinary Medicine, 92, 268 - 274. </w:t>
      </w:r>
    </w:p>
    <w:p w14:paraId="14B9B835" w14:textId="77777777" w:rsidR="00BC6ADE" w:rsidRPr="00BC6ADE" w:rsidRDefault="00BC6ADE" w:rsidP="00BC6ADE">
      <w:pPr>
        <w:numPr>
          <w:ilvl w:val="0"/>
          <w:numId w:val="16"/>
        </w:numPr>
        <w:jc w:val="both"/>
        <w:rPr>
          <w:lang w:val="en-US"/>
        </w:rPr>
      </w:pPr>
      <w:proofErr w:type="spellStart"/>
      <w:r w:rsidRPr="00BC6ADE">
        <w:rPr>
          <w:lang w:val="en-US"/>
        </w:rPr>
        <w:t>Degeling</w:t>
      </w:r>
      <w:proofErr w:type="spellEnd"/>
      <w:r w:rsidRPr="00BC6ADE">
        <w:rPr>
          <w:lang w:val="en-US"/>
        </w:rPr>
        <w:t xml:space="preserve">, C., et al 2015. Implementing a One Health approach to emerging infectious disease: reflections on the socio-political, ethical and legal dimensions. BMC Public Health, 15: 1307 (11 pages). </w:t>
      </w:r>
    </w:p>
    <w:p w14:paraId="33DC93A9" w14:textId="77777777" w:rsidR="00BC6ADE" w:rsidRPr="00BC6ADE" w:rsidRDefault="00BC6ADE" w:rsidP="00BC6ADE">
      <w:pPr>
        <w:numPr>
          <w:ilvl w:val="0"/>
          <w:numId w:val="16"/>
        </w:numPr>
        <w:jc w:val="both"/>
        <w:rPr>
          <w:lang w:val="en-US"/>
        </w:rPr>
      </w:pPr>
      <w:r w:rsidRPr="00BC6ADE">
        <w:rPr>
          <w:lang w:val="en-US"/>
        </w:rPr>
        <w:t xml:space="preserve">Johnson, I., et al 2018. The challenges of implementing an integrated One Health surveillance system in Australia. Zoonoses Public Health, 65, e229-e236. </w:t>
      </w:r>
    </w:p>
    <w:p w14:paraId="30197C08" w14:textId="77777777" w:rsidR="00BC6ADE" w:rsidRPr="00924616" w:rsidRDefault="00BC6ADE" w:rsidP="00BC6ADE">
      <w:pPr>
        <w:numPr>
          <w:ilvl w:val="0"/>
          <w:numId w:val="16"/>
        </w:numPr>
        <w:jc w:val="both"/>
        <w:rPr>
          <w:lang w:val="en-US"/>
        </w:rPr>
      </w:pPr>
      <w:r w:rsidRPr="00924616">
        <w:rPr>
          <w:lang w:val="en-US"/>
        </w:rPr>
        <w:t xml:space="preserve">Kahn, L. H. 2012. The Challenges of Implementing One Health. A policy position paper prepared for presentation at the conference on Emerging and Persistent Infectious Diseases (EPID): Focus on the Societal and Economic Context, convened by the Institute on Science for Global Policy (ISGP) July 8-11, 2012, at George Mason University, Fairfax, Virginia. </w:t>
      </w:r>
    </w:p>
    <w:p w14:paraId="5CB81D3D" w14:textId="77777777" w:rsidR="00BC6ADE" w:rsidRPr="00BC6ADE" w:rsidRDefault="00BC6ADE" w:rsidP="00BC6ADE">
      <w:pPr>
        <w:numPr>
          <w:ilvl w:val="0"/>
          <w:numId w:val="16"/>
        </w:numPr>
        <w:jc w:val="both"/>
        <w:rPr>
          <w:lang w:val="en-US"/>
        </w:rPr>
      </w:pPr>
      <w:r w:rsidRPr="00BC6ADE">
        <w:rPr>
          <w:lang w:val="en-US"/>
        </w:rPr>
        <w:t xml:space="preserve">Kelly, T.R., et al 2017. One health proof of concept: bringing a transdisciplinary approach to surveillance for zoonotic viruses at the human-wild animal interface. Preventive Veterinary Medicine, 137, 112-118. </w:t>
      </w:r>
    </w:p>
    <w:p w14:paraId="1E46A14D" w14:textId="77777777" w:rsidR="00BC6ADE" w:rsidRPr="00BC6ADE" w:rsidRDefault="00BC6ADE" w:rsidP="00BC6ADE">
      <w:pPr>
        <w:numPr>
          <w:ilvl w:val="0"/>
          <w:numId w:val="16"/>
        </w:numPr>
        <w:jc w:val="both"/>
        <w:rPr>
          <w:lang w:val="en-US"/>
        </w:rPr>
      </w:pPr>
      <w:r w:rsidRPr="00883FB1">
        <w:rPr>
          <w:lang w:val="fr-FR"/>
        </w:rPr>
        <w:t>Rüegg, S.R.</w:t>
      </w:r>
      <w:proofErr w:type="gramStart"/>
      <w:r w:rsidRPr="00883FB1">
        <w:rPr>
          <w:lang w:val="fr-FR"/>
        </w:rPr>
        <w:t>,  et</w:t>
      </w:r>
      <w:proofErr w:type="gramEnd"/>
      <w:r w:rsidRPr="00883FB1">
        <w:rPr>
          <w:lang w:val="fr-FR"/>
        </w:rPr>
        <w:t xml:space="preserve"> al 2017. </w:t>
      </w:r>
      <w:r w:rsidRPr="00BC6ADE">
        <w:rPr>
          <w:lang w:val="en-US"/>
        </w:rPr>
        <w:t xml:space="preserve">A blueprint to evaluate One Health. Frontiers in Public Health, 5, Article 20 (5 pages). </w:t>
      </w:r>
    </w:p>
    <w:p w14:paraId="16A6CF48" w14:textId="77777777" w:rsidR="00BC6ADE" w:rsidRPr="00BC6ADE" w:rsidRDefault="00BC6ADE" w:rsidP="00BC6ADE">
      <w:pPr>
        <w:jc w:val="both"/>
        <w:rPr>
          <w:lang w:val="en-US"/>
        </w:rPr>
      </w:pPr>
      <w:r w:rsidRPr="00BC6ADE">
        <w:rPr>
          <w:lang w:val="en-US"/>
        </w:rPr>
        <w:t>Theme 2</w:t>
      </w:r>
    </w:p>
    <w:p w14:paraId="186ABB80" w14:textId="77777777" w:rsidR="00BC6ADE" w:rsidRPr="00BC6ADE" w:rsidRDefault="00BC6ADE" w:rsidP="00BC6ADE">
      <w:pPr>
        <w:numPr>
          <w:ilvl w:val="0"/>
          <w:numId w:val="16"/>
        </w:numPr>
        <w:jc w:val="both"/>
        <w:rPr>
          <w:lang w:val="en-US"/>
        </w:rPr>
      </w:pPr>
      <w:r w:rsidRPr="00BC6ADE">
        <w:rPr>
          <w:lang w:val="en-US"/>
        </w:rPr>
        <w:t xml:space="preserve">Kimani, T., et al 2016. One Health stakeholder and institutional analysis in Kenya. Infection Ecology and Epidemiology, 6: 31191 (13 pages). </w:t>
      </w:r>
    </w:p>
    <w:p w14:paraId="51A7D5C5" w14:textId="77777777" w:rsidR="00BC6ADE" w:rsidRPr="00BC6ADE" w:rsidRDefault="00BC6ADE" w:rsidP="00BC6ADE">
      <w:pPr>
        <w:numPr>
          <w:ilvl w:val="0"/>
          <w:numId w:val="16"/>
        </w:numPr>
        <w:jc w:val="both"/>
        <w:rPr>
          <w:lang w:val="en-US"/>
        </w:rPr>
      </w:pPr>
      <w:r w:rsidRPr="00BC6ADE">
        <w:t xml:space="preserve">Mazet, J.A.K., et al 2014. </w:t>
      </w:r>
      <w:r w:rsidRPr="00BC6ADE">
        <w:rPr>
          <w:lang w:val="en-US"/>
        </w:rPr>
        <w:t xml:space="preserve">Stakeholders in One Health. Revue </w:t>
      </w:r>
      <w:proofErr w:type="spellStart"/>
      <w:r w:rsidRPr="00BC6ADE">
        <w:rPr>
          <w:lang w:val="en-US"/>
        </w:rPr>
        <w:t>scientifique</w:t>
      </w:r>
      <w:proofErr w:type="spellEnd"/>
      <w:r w:rsidRPr="00BC6ADE">
        <w:rPr>
          <w:lang w:val="en-US"/>
        </w:rPr>
        <w:t xml:space="preserve"> et technique, Office International des Epizooties, 33(2), 443-452. </w:t>
      </w:r>
    </w:p>
    <w:p w14:paraId="2EC0D037" w14:textId="77777777" w:rsidR="00BC6ADE" w:rsidRPr="00BC6ADE" w:rsidRDefault="00BC6ADE" w:rsidP="00BC6ADE">
      <w:pPr>
        <w:jc w:val="both"/>
        <w:rPr>
          <w:lang w:val="en-US"/>
        </w:rPr>
      </w:pPr>
      <w:r w:rsidRPr="00BC6ADE">
        <w:rPr>
          <w:lang w:val="en-US"/>
        </w:rPr>
        <w:t>Theme 3</w:t>
      </w:r>
    </w:p>
    <w:p w14:paraId="3600AC2B" w14:textId="77777777" w:rsidR="00BC6ADE" w:rsidRPr="00924616" w:rsidRDefault="00BC6ADE" w:rsidP="00BC6ADE">
      <w:pPr>
        <w:numPr>
          <w:ilvl w:val="0"/>
          <w:numId w:val="16"/>
        </w:numPr>
        <w:jc w:val="both"/>
        <w:rPr>
          <w:lang w:val="en-US"/>
        </w:rPr>
      </w:pPr>
      <w:r w:rsidRPr="00924616">
        <w:rPr>
          <w:lang w:val="en-US"/>
        </w:rPr>
        <w:t>Asia-Pacific Economic Cooperation, 2011. One Health Action Plan. A Framework to assist APEC economies strengthen cross-sectoral networks and functioning against the threat of emerging and zoonotic diseases. September 2012.</w:t>
      </w:r>
    </w:p>
    <w:p w14:paraId="52D9AD76" w14:textId="77777777" w:rsidR="00BC6ADE" w:rsidRPr="00924616" w:rsidRDefault="00BC6ADE" w:rsidP="00BC6ADE">
      <w:pPr>
        <w:numPr>
          <w:ilvl w:val="0"/>
          <w:numId w:val="16"/>
        </w:numPr>
        <w:jc w:val="both"/>
        <w:rPr>
          <w:lang w:val="en-US"/>
        </w:rPr>
      </w:pPr>
      <w:r w:rsidRPr="00924616">
        <w:rPr>
          <w:lang w:val="en-US"/>
        </w:rPr>
        <w:t xml:space="preserve">Brookes, V.J., et </w:t>
      </w:r>
      <w:proofErr w:type="gramStart"/>
      <w:r w:rsidRPr="00924616">
        <w:rPr>
          <w:lang w:val="en-US"/>
        </w:rPr>
        <w:t>al  2015</w:t>
      </w:r>
      <w:proofErr w:type="gramEnd"/>
      <w:r w:rsidRPr="00924616">
        <w:rPr>
          <w:lang w:val="en-US"/>
        </w:rPr>
        <w:t xml:space="preserve">. Preparedness for emerging infectious diseases: pathways from anticipation to action. Epidemiology and Infection, 143, </w:t>
      </w:r>
    </w:p>
    <w:p w14:paraId="03E0586B" w14:textId="77777777" w:rsidR="00BC6ADE" w:rsidRPr="00BC6ADE" w:rsidRDefault="00BC6ADE" w:rsidP="00BC6ADE">
      <w:pPr>
        <w:jc w:val="both"/>
        <w:rPr>
          <w:lang w:val="en-US"/>
        </w:rPr>
      </w:pPr>
      <w:r w:rsidRPr="00BC6ADE">
        <w:rPr>
          <w:lang w:val="en-US"/>
        </w:rPr>
        <w:t>Theme 4</w:t>
      </w:r>
    </w:p>
    <w:p w14:paraId="50ACBE76" w14:textId="77777777" w:rsidR="00BC6ADE" w:rsidRPr="00BC6ADE" w:rsidRDefault="00BC6ADE" w:rsidP="00BC6ADE">
      <w:pPr>
        <w:numPr>
          <w:ilvl w:val="0"/>
          <w:numId w:val="16"/>
        </w:numPr>
        <w:jc w:val="both"/>
        <w:rPr>
          <w:lang w:val="en-US"/>
        </w:rPr>
      </w:pPr>
      <w:r w:rsidRPr="00BC6ADE">
        <w:rPr>
          <w:lang w:val="en-US"/>
        </w:rPr>
        <w:t>Coker, R., et al 2011. Towards a conceptual framework to support one-health research for policy on emerging zoonoses. Lancet Infectious Diseases, 11, 326-331. DOI: 10.1016/S1473-3099(10)70312-1.</w:t>
      </w:r>
    </w:p>
    <w:p w14:paraId="0E139A8C" w14:textId="77777777" w:rsidR="00BC6ADE" w:rsidRPr="00BC6ADE" w:rsidRDefault="00BC6ADE" w:rsidP="00BC6ADE">
      <w:pPr>
        <w:numPr>
          <w:ilvl w:val="0"/>
          <w:numId w:val="16"/>
        </w:numPr>
        <w:jc w:val="both"/>
        <w:rPr>
          <w:lang w:val="en-US"/>
        </w:rPr>
      </w:pPr>
      <w:proofErr w:type="spellStart"/>
      <w:r w:rsidRPr="00BC6ADE">
        <w:rPr>
          <w:lang w:val="en-US"/>
        </w:rPr>
        <w:t>Lebov</w:t>
      </w:r>
      <w:proofErr w:type="spellEnd"/>
      <w:r w:rsidRPr="00BC6ADE">
        <w:rPr>
          <w:lang w:val="en-US"/>
        </w:rPr>
        <w:t xml:space="preserve">, J., et al 2017. A framework for One Health research. One Health, 3, 44-50. </w:t>
      </w:r>
    </w:p>
    <w:p w14:paraId="211CB2FF" w14:textId="77777777" w:rsidR="00BC6ADE" w:rsidRPr="00BC6ADE" w:rsidRDefault="00BC6ADE" w:rsidP="00BC6ADE">
      <w:pPr>
        <w:numPr>
          <w:ilvl w:val="0"/>
          <w:numId w:val="16"/>
        </w:numPr>
        <w:jc w:val="both"/>
        <w:rPr>
          <w:lang w:val="en-US"/>
        </w:rPr>
      </w:pPr>
      <w:proofErr w:type="spellStart"/>
      <w:r w:rsidRPr="00BC6ADE">
        <w:rPr>
          <w:lang w:val="en-US"/>
        </w:rPr>
        <w:lastRenderedPageBreak/>
        <w:t>Zinsstag</w:t>
      </w:r>
      <w:proofErr w:type="spellEnd"/>
      <w:r w:rsidRPr="00BC6ADE">
        <w:rPr>
          <w:lang w:val="en-US"/>
        </w:rPr>
        <w:t xml:space="preserve">, J., et </w:t>
      </w:r>
      <w:proofErr w:type="gramStart"/>
      <w:r w:rsidRPr="00BC6ADE">
        <w:rPr>
          <w:lang w:val="en-US"/>
        </w:rPr>
        <w:t>al  2009</w:t>
      </w:r>
      <w:proofErr w:type="gramEnd"/>
      <w:r w:rsidRPr="00BC6ADE">
        <w:rPr>
          <w:lang w:val="en-US"/>
        </w:rPr>
        <w:t xml:space="preserve">. Towards a 'One Health' research and application tool box. </w:t>
      </w:r>
      <w:proofErr w:type="spellStart"/>
      <w:r w:rsidRPr="00BC6ADE">
        <w:rPr>
          <w:lang w:val="en-US"/>
        </w:rPr>
        <w:t>Veterinaria</w:t>
      </w:r>
      <w:proofErr w:type="spellEnd"/>
      <w:r w:rsidRPr="00BC6ADE">
        <w:rPr>
          <w:lang w:val="en-US"/>
        </w:rPr>
        <w:t xml:space="preserve"> </w:t>
      </w:r>
      <w:proofErr w:type="spellStart"/>
      <w:r w:rsidRPr="00BC6ADE">
        <w:rPr>
          <w:lang w:val="en-US"/>
        </w:rPr>
        <w:t>Italiana</w:t>
      </w:r>
      <w:proofErr w:type="spellEnd"/>
      <w:r w:rsidRPr="00BC6ADE">
        <w:rPr>
          <w:lang w:val="en-US"/>
        </w:rPr>
        <w:t xml:space="preserve">, 45 (1), 121-133. </w:t>
      </w:r>
    </w:p>
    <w:p w14:paraId="650B94B6" w14:textId="2988D10A" w:rsidR="00BC6ADE" w:rsidRPr="00BC6ADE" w:rsidRDefault="00BC6ADE" w:rsidP="00BC6ADE">
      <w:pPr>
        <w:jc w:val="both"/>
        <w:rPr>
          <w:b/>
          <w:lang w:val="en-US"/>
        </w:rPr>
      </w:pPr>
      <w:r w:rsidRPr="00BC6ADE">
        <w:rPr>
          <w:b/>
          <w:lang w:val="en-US"/>
        </w:rPr>
        <w:t>Recommended reading</w:t>
      </w:r>
    </w:p>
    <w:p w14:paraId="0854ED2D" w14:textId="77777777" w:rsidR="00BC6ADE" w:rsidRPr="00BC6ADE" w:rsidRDefault="00BC6ADE" w:rsidP="00BC6ADE">
      <w:pPr>
        <w:jc w:val="both"/>
        <w:rPr>
          <w:lang w:val="en-US"/>
        </w:rPr>
      </w:pPr>
      <w:r w:rsidRPr="00BC6ADE">
        <w:rPr>
          <w:lang w:val="en-US"/>
        </w:rPr>
        <w:t xml:space="preserve">Theme 1 </w:t>
      </w:r>
    </w:p>
    <w:p w14:paraId="3D1B8FC5" w14:textId="3030C59D" w:rsidR="00BC6ADE" w:rsidRPr="00BC6ADE" w:rsidRDefault="00BC6ADE" w:rsidP="00BC6ADE">
      <w:pPr>
        <w:numPr>
          <w:ilvl w:val="0"/>
          <w:numId w:val="16"/>
        </w:numPr>
        <w:jc w:val="both"/>
        <w:rPr>
          <w:lang w:val="en-US"/>
        </w:rPr>
      </w:pPr>
      <w:r w:rsidRPr="00BC6ADE">
        <w:rPr>
          <w:lang w:val="en-US"/>
        </w:rPr>
        <w:t xml:space="preserve">World Health Organization, 2015. Global Action Plan on Antimicrobial Resistance. World Health Organization, Geneva, Switzerland. </w:t>
      </w:r>
      <w:r w:rsidR="00924616">
        <w:fldChar w:fldCharType="begin"/>
      </w:r>
      <w:r w:rsidR="00924616" w:rsidRPr="00924616">
        <w:rPr>
          <w:lang w:val="en-US"/>
        </w:rPr>
        <w:instrText xml:space="preserve"> HYPERLINK "https://www.who.int/antimicrobial-resistance/global-action-plan/en/" </w:instrText>
      </w:r>
      <w:r w:rsidR="00924616">
        <w:fldChar w:fldCharType="separate"/>
      </w:r>
      <w:r w:rsidRPr="00B06C78">
        <w:rPr>
          <w:rStyle w:val="Hyperlink"/>
          <w:lang w:val="en-US"/>
        </w:rPr>
        <w:t>https://www.who.int/antimicrobial-resistance/global-action-plan/en/</w:t>
      </w:r>
      <w:r w:rsidR="00924616">
        <w:rPr>
          <w:rStyle w:val="Hyperlink"/>
          <w:lang w:val="en-US"/>
        </w:rPr>
        <w:fldChar w:fldCharType="end"/>
      </w:r>
      <w:r w:rsidRPr="00BC6ADE">
        <w:rPr>
          <w:lang w:val="en-US"/>
        </w:rPr>
        <w:t>.</w:t>
      </w:r>
    </w:p>
    <w:p w14:paraId="656749C9" w14:textId="77777777" w:rsidR="00BC6ADE" w:rsidRPr="00BC6ADE" w:rsidRDefault="00BC6ADE" w:rsidP="00BC6ADE">
      <w:pPr>
        <w:numPr>
          <w:ilvl w:val="0"/>
          <w:numId w:val="16"/>
        </w:numPr>
        <w:jc w:val="both"/>
        <w:rPr>
          <w:lang w:val="en-US"/>
        </w:rPr>
      </w:pPr>
      <w:proofErr w:type="spellStart"/>
      <w:r w:rsidRPr="00BC6ADE">
        <w:rPr>
          <w:lang w:val="en-US"/>
        </w:rPr>
        <w:t>Gabriël</w:t>
      </w:r>
      <w:proofErr w:type="spellEnd"/>
      <w:r w:rsidRPr="00BC6ADE">
        <w:rPr>
          <w:lang w:val="en-US"/>
        </w:rPr>
        <w:t xml:space="preserve">, S., et al 2017. Control of Taenia </w:t>
      </w:r>
      <w:proofErr w:type="spellStart"/>
      <w:r w:rsidRPr="00BC6ADE">
        <w:rPr>
          <w:lang w:val="en-US"/>
        </w:rPr>
        <w:t>solium</w:t>
      </w:r>
      <w:proofErr w:type="spellEnd"/>
      <w:r w:rsidRPr="00BC6ADE">
        <w:rPr>
          <w:lang w:val="en-US"/>
        </w:rPr>
        <w:t xml:space="preserve"> taeniasis/</w:t>
      </w:r>
      <w:proofErr w:type="spellStart"/>
      <w:r w:rsidRPr="00BC6ADE">
        <w:rPr>
          <w:lang w:val="en-US"/>
        </w:rPr>
        <w:t>cycticercosis</w:t>
      </w:r>
      <w:proofErr w:type="spellEnd"/>
      <w:r w:rsidRPr="00BC6ADE">
        <w:rPr>
          <w:lang w:val="en-US"/>
        </w:rPr>
        <w:t xml:space="preserve">: the best way forward for sub-Saharan Africa? Acta </w:t>
      </w:r>
      <w:proofErr w:type="spellStart"/>
      <w:r w:rsidRPr="00BC6ADE">
        <w:rPr>
          <w:lang w:val="en-US"/>
        </w:rPr>
        <w:t>Tropica</w:t>
      </w:r>
      <w:proofErr w:type="spellEnd"/>
      <w:r w:rsidRPr="00BC6ADE">
        <w:rPr>
          <w:lang w:val="en-US"/>
        </w:rPr>
        <w:t>, 165, 252-260.</w:t>
      </w:r>
    </w:p>
    <w:p w14:paraId="4686A053" w14:textId="77777777" w:rsidR="00BC6ADE" w:rsidRPr="00924616" w:rsidRDefault="00BC6ADE" w:rsidP="00BC6ADE">
      <w:pPr>
        <w:numPr>
          <w:ilvl w:val="0"/>
          <w:numId w:val="16"/>
        </w:numPr>
        <w:jc w:val="both"/>
        <w:rPr>
          <w:lang w:val="en-US"/>
        </w:rPr>
      </w:pPr>
      <w:r w:rsidRPr="00924616">
        <w:rPr>
          <w:lang w:val="en-US"/>
        </w:rPr>
        <w:t xml:space="preserve">Benelli, G., et al 2018. Mosquito control with green </w:t>
      </w:r>
      <w:proofErr w:type="spellStart"/>
      <w:r w:rsidRPr="00924616">
        <w:rPr>
          <w:lang w:val="en-US"/>
        </w:rPr>
        <w:t>nanopesticides</w:t>
      </w:r>
      <w:proofErr w:type="spellEnd"/>
      <w:r w:rsidRPr="00924616">
        <w:rPr>
          <w:lang w:val="en-US"/>
        </w:rPr>
        <w:t xml:space="preserve">: towards the One Health approach? A review of non-target effects. Environmental Science and Pollution Research, 25(11), 10184-10206. </w:t>
      </w:r>
    </w:p>
    <w:p w14:paraId="35C1771B" w14:textId="77777777" w:rsidR="00BC6ADE" w:rsidRPr="00BC6ADE" w:rsidRDefault="00BC6ADE" w:rsidP="00BC6ADE">
      <w:pPr>
        <w:numPr>
          <w:ilvl w:val="0"/>
          <w:numId w:val="16"/>
        </w:numPr>
        <w:jc w:val="both"/>
        <w:rPr>
          <w:lang w:val="en-US"/>
        </w:rPr>
      </w:pPr>
      <w:r w:rsidRPr="00BC6ADE">
        <w:rPr>
          <w:lang w:val="en-US"/>
        </w:rPr>
        <w:t>Lorenz, V., et al 2014. Malaria vaccine development and how external forces shape it: an overview. International Journal of Environmental Research and Public Health, 11, 6791-6087.</w:t>
      </w:r>
    </w:p>
    <w:p w14:paraId="5A031050" w14:textId="77777777" w:rsidR="00BC6ADE" w:rsidRPr="00924616" w:rsidRDefault="00BC6ADE" w:rsidP="00BC6ADE">
      <w:pPr>
        <w:numPr>
          <w:ilvl w:val="0"/>
          <w:numId w:val="16"/>
        </w:numPr>
        <w:jc w:val="both"/>
        <w:rPr>
          <w:lang w:val="fr-FR"/>
        </w:rPr>
      </w:pPr>
      <w:r w:rsidRPr="00924616">
        <w:rPr>
          <w:lang w:val="fr-FR"/>
        </w:rPr>
        <w:t xml:space="preserve">Pastoret, P.-P., et al 2014. </w:t>
      </w:r>
      <w:proofErr w:type="spellStart"/>
      <w:r w:rsidRPr="00924616">
        <w:rPr>
          <w:lang w:val="fr-FR"/>
        </w:rPr>
        <w:t>Eradicating</w:t>
      </w:r>
      <w:proofErr w:type="spellEnd"/>
      <w:r w:rsidRPr="00924616">
        <w:rPr>
          <w:lang w:val="fr-FR"/>
        </w:rPr>
        <w:t xml:space="preserve"> </w:t>
      </w:r>
      <w:proofErr w:type="spellStart"/>
      <w:r w:rsidRPr="00924616">
        <w:rPr>
          <w:lang w:val="fr-FR"/>
        </w:rPr>
        <w:t>rabies</w:t>
      </w:r>
      <w:proofErr w:type="spellEnd"/>
      <w:r w:rsidRPr="00924616">
        <w:rPr>
          <w:lang w:val="fr-FR"/>
        </w:rPr>
        <w:t xml:space="preserve"> at source. Revue scientifique et technique, Office International des Epizooties, 33(2), 509-519.</w:t>
      </w:r>
    </w:p>
    <w:p w14:paraId="4295AE2B" w14:textId="77777777" w:rsidR="00BC6ADE" w:rsidRPr="00BC6ADE" w:rsidRDefault="00BC6ADE" w:rsidP="00BC6ADE">
      <w:pPr>
        <w:numPr>
          <w:ilvl w:val="0"/>
          <w:numId w:val="16"/>
        </w:numPr>
        <w:jc w:val="both"/>
        <w:rPr>
          <w:lang w:val="en-US"/>
        </w:rPr>
      </w:pPr>
      <w:r w:rsidRPr="00BC6ADE">
        <w:rPr>
          <w:lang w:val="fr-FR"/>
        </w:rPr>
        <w:t xml:space="preserve">Stark, K.D., et al 2015. </w:t>
      </w:r>
      <w:r w:rsidRPr="00BC6ADE">
        <w:rPr>
          <w:lang w:val="en-US"/>
        </w:rPr>
        <w:t>One Health surveillance - more than a buzz word? Preventive Veterinary Medicine, 120(1), 124-130.</w:t>
      </w:r>
    </w:p>
    <w:p w14:paraId="0347910D" w14:textId="77777777" w:rsidR="00BC6ADE" w:rsidRPr="00BC6ADE" w:rsidRDefault="00BC6ADE" w:rsidP="00BC6ADE">
      <w:pPr>
        <w:numPr>
          <w:ilvl w:val="0"/>
          <w:numId w:val="16"/>
        </w:numPr>
        <w:jc w:val="both"/>
        <w:rPr>
          <w:lang w:val="en-US"/>
        </w:rPr>
      </w:pPr>
      <w:r w:rsidRPr="00BC6ADE">
        <w:t xml:space="preserve">Rock, M.J., et al 2017. </w:t>
      </w:r>
      <w:r w:rsidRPr="00BC6ADE">
        <w:rPr>
          <w:lang w:val="en-US"/>
        </w:rPr>
        <w:t>Dog-bites, rabies and One Health: towards improved coordination in research, policy and practice. Social Science and Medicine, 187, 126-133.</w:t>
      </w:r>
    </w:p>
    <w:p w14:paraId="6B9442A3" w14:textId="02A474A2" w:rsidR="00BC6ADE" w:rsidRPr="00BC6ADE" w:rsidRDefault="00924616" w:rsidP="00BC6ADE">
      <w:pPr>
        <w:numPr>
          <w:ilvl w:val="0"/>
          <w:numId w:val="16"/>
        </w:numPr>
        <w:jc w:val="both"/>
        <w:rPr>
          <w:lang w:val="en-US"/>
        </w:rPr>
      </w:pPr>
      <w:r>
        <w:fldChar w:fldCharType="begin"/>
      </w:r>
      <w:r w:rsidRPr="00924616">
        <w:rPr>
          <w:lang w:val="en-US"/>
        </w:rPr>
        <w:instrText xml:space="preserve"> HYPERLINK "http://www.fao.org/3/CA1331EN/ca1331en.pdf" </w:instrText>
      </w:r>
      <w:r>
        <w:fldChar w:fldCharType="separate"/>
      </w:r>
      <w:r w:rsidR="00BC6ADE" w:rsidRPr="00B06C78">
        <w:rPr>
          <w:rStyle w:val="Hyperlink"/>
          <w:lang w:val="en-US"/>
        </w:rPr>
        <w:t xml:space="preserve">Anon, 2018. The Progressive Control Pathway for Foot and Mouth Disease Control (PCP-FMD). Principles, Stage Descriptions and Standards (2nd </w:t>
      </w:r>
      <w:proofErr w:type="spellStart"/>
      <w:r w:rsidR="00BC6ADE" w:rsidRPr="00B06C78">
        <w:rPr>
          <w:rStyle w:val="Hyperlink"/>
          <w:lang w:val="en-US"/>
        </w:rPr>
        <w:t>edn</w:t>
      </w:r>
      <w:proofErr w:type="spellEnd"/>
      <w:r w:rsidR="00BC6ADE" w:rsidRPr="00B06C78">
        <w:rPr>
          <w:rStyle w:val="Hyperlink"/>
          <w:lang w:val="en-US"/>
        </w:rPr>
        <w:t>). FAO/OIE/GF-TADS/EU-FMD.</w:t>
      </w:r>
      <w:r>
        <w:rPr>
          <w:rStyle w:val="Hyperlink"/>
          <w:lang w:val="en-US"/>
        </w:rPr>
        <w:fldChar w:fldCharType="end"/>
      </w:r>
      <w:r w:rsidR="00BC6ADE" w:rsidRPr="00BC6ADE">
        <w:rPr>
          <w:lang w:val="en-US"/>
        </w:rPr>
        <w:t xml:space="preserve"> </w:t>
      </w:r>
    </w:p>
    <w:p w14:paraId="31CD59C9" w14:textId="77777777" w:rsidR="00BC6ADE" w:rsidRPr="00BC6ADE" w:rsidRDefault="00BC6ADE" w:rsidP="00BC6ADE">
      <w:pPr>
        <w:numPr>
          <w:ilvl w:val="0"/>
          <w:numId w:val="16"/>
        </w:numPr>
        <w:jc w:val="both"/>
        <w:rPr>
          <w:lang w:val="en-US"/>
        </w:rPr>
      </w:pPr>
      <w:r w:rsidRPr="00BC6ADE">
        <w:rPr>
          <w:lang w:val="en-US"/>
        </w:rPr>
        <w:t xml:space="preserve">Miguel, E., et al 2014. </w:t>
      </w:r>
      <w:proofErr w:type="spellStart"/>
      <w:r w:rsidRPr="00BC6ADE">
        <w:rPr>
          <w:lang w:val="en-US"/>
        </w:rPr>
        <w:t>Characterising</w:t>
      </w:r>
      <w:proofErr w:type="spellEnd"/>
      <w:r w:rsidRPr="00BC6ADE">
        <w:rPr>
          <w:lang w:val="en-US"/>
        </w:rPr>
        <w:t xml:space="preserve"> African tick communities at a livestock-wildlife interface using repeated sampling protocols and models. Acta </w:t>
      </w:r>
      <w:proofErr w:type="spellStart"/>
      <w:r w:rsidRPr="00BC6ADE">
        <w:rPr>
          <w:lang w:val="en-US"/>
        </w:rPr>
        <w:t>Tropica</w:t>
      </w:r>
      <w:proofErr w:type="spellEnd"/>
      <w:r w:rsidRPr="00BC6ADE">
        <w:rPr>
          <w:lang w:val="en-US"/>
        </w:rPr>
        <w:t>, 138, 5-14.</w:t>
      </w:r>
    </w:p>
    <w:p w14:paraId="2DFA3416" w14:textId="77777777" w:rsidR="00BC6ADE" w:rsidRPr="00924616" w:rsidRDefault="00BC6ADE" w:rsidP="00BC6ADE">
      <w:pPr>
        <w:numPr>
          <w:ilvl w:val="0"/>
          <w:numId w:val="16"/>
        </w:numPr>
        <w:jc w:val="both"/>
        <w:rPr>
          <w:lang w:val="en-US"/>
        </w:rPr>
      </w:pPr>
      <w:r w:rsidRPr="00924616">
        <w:rPr>
          <w:lang w:val="en-US"/>
        </w:rPr>
        <w:t xml:space="preserve">Michel, A.L., 2014. Improving specific disease outcomes through a One Health approach - tuberculosis. Revue </w:t>
      </w:r>
      <w:proofErr w:type="spellStart"/>
      <w:r w:rsidRPr="00924616">
        <w:rPr>
          <w:lang w:val="en-US"/>
        </w:rPr>
        <w:t>scientifique</w:t>
      </w:r>
      <w:proofErr w:type="spellEnd"/>
      <w:r w:rsidRPr="00924616">
        <w:rPr>
          <w:lang w:val="en-US"/>
        </w:rPr>
        <w:t xml:space="preserve"> et technique, Office International des √</w:t>
      </w:r>
      <w:proofErr w:type="spellStart"/>
      <w:r w:rsidRPr="00924616">
        <w:rPr>
          <w:lang w:val="en-US"/>
        </w:rPr>
        <w:t>âpizooties</w:t>
      </w:r>
      <w:proofErr w:type="spellEnd"/>
      <w:r w:rsidRPr="00924616">
        <w:rPr>
          <w:lang w:val="en-US"/>
        </w:rPr>
        <w:t>, 33(2), 583-592.</w:t>
      </w:r>
    </w:p>
    <w:p w14:paraId="72ACEF14" w14:textId="455009BA" w:rsidR="00BC6ADE" w:rsidRPr="00BC6ADE" w:rsidRDefault="00924616" w:rsidP="00BC6ADE">
      <w:pPr>
        <w:numPr>
          <w:ilvl w:val="0"/>
          <w:numId w:val="16"/>
        </w:numPr>
        <w:jc w:val="both"/>
        <w:rPr>
          <w:lang w:val="en-US"/>
        </w:rPr>
      </w:pPr>
      <w:r>
        <w:fldChar w:fldCharType="begin"/>
      </w:r>
      <w:r w:rsidRPr="00924616">
        <w:rPr>
          <w:lang w:val="en-US"/>
        </w:rPr>
        <w:instrText xml:space="preserve"> HYPERLINK "https://www.oie.int/doc/ged/D14082.PDF" </w:instrText>
      </w:r>
      <w:r>
        <w:fldChar w:fldCharType="separate"/>
      </w:r>
      <w:r w:rsidR="00BC6ADE" w:rsidRPr="003506F2">
        <w:rPr>
          <w:rStyle w:val="Hyperlink"/>
          <w:lang w:val="en-US"/>
        </w:rPr>
        <w:t xml:space="preserve">Nabarro, D. &amp; </w:t>
      </w:r>
      <w:proofErr w:type="spellStart"/>
      <w:r w:rsidR="00BC6ADE" w:rsidRPr="003506F2">
        <w:rPr>
          <w:rStyle w:val="Hyperlink"/>
          <w:lang w:val="en-US"/>
        </w:rPr>
        <w:t>Wannous</w:t>
      </w:r>
      <w:proofErr w:type="spellEnd"/>
      <w:r w:rsidR="00BC6ADE" w:rsidRPr="003506F2">
        <w:rPr>
          <w:rStyle w:val="Hyperlink"/>
          <w:lang w:val="en-US"/>
        </w:rPr>
        <w:t>, C., 2014. The potential contribution of livestock to food and nutrition security: the application of the One Health approach in livestock policy and practice</w:t>
      </w:r>
      <w:r>
        <w:rPr>
          <w:rStyle w:val="Hyperlink"/>
          <w:lang w:val="en-US"/>
        </w:rPr>
        <w:fldChar w:fldCharType="end"/>
      </w:r>
      <w:r w:rsidR="00BC6ADE" w:rsidRPr="00BC6ADE">
        <w:rPr>
          <w:lang w:val="en-US"/>
        </w:rPr>
        <w:t xml:space="preserve">. Revue </w:t>
      </w:r>
      <w:proofErr w:type="spellStart"/>
      <w:r w:rsidR="00BC6ADE" w:rsidRPr="00BC6ADE">
        <w:rPr>
          <w:lang w:val="en-US"/>
        </w:rPr>
        <w:t>scientifique</w:t>
      </w:r>
      <w:proofErr w:type="spellEnd"/>
      <w:r w:rsidR="00BC6ADE" w:rsidRPr="00BC6ADE">
        <w:rPr>
          <w:lang w:val="en-US"/>
        </w:rPr>
        <w:t xml:space="preserve"> et technique, Office International des √</w:t>
      </w:r>
      <w:proofErr w:type="spellStart"/>
      <w:r w:rsidR="00BC6ADE" w:rsidRPr="00BC6ADE">
        <w:rPr>
          <w:lang w:val="en-US"/>
        </w:rPr>
        <w:t>âpizooties</w:t>
      </w:r>
      <w:proofErr w:type="spellEnd"/>
      <w:r w:rsidR="00BC6ADE" w:rsidRPr="00BC6ADE">
        <w:rPr>
          <w:lang w:val="en-US"/>
        </w:rPr>
        <w:t>, 33(2), 475-485.</w:t>
      </w:r>
    </w:p>
    <w:p w14:paraId="6F5CD038" w14:textId="77777777" w:rsidR="00BC6ADE" w:rsidRPr="00BC6ADE" w:rsidRDefault="00BC6ADE" w:rsidP="00BC6ADE">
      <w:pPr>
        <w:numPr>
          <w:ilvl w:val="0"/>
          <w:numId w:val="16"/>
        </w:numPr>
        <w:jc w:val="both"/>
        <w:rPr>
          <w:lang w:val="en-US"/>
        </w:rPr>
      </w:pPr>
      <w:proofErr w:type="spellStart"/>
      <w:r w:rsidRPr="00BC6ADE">
        <w:rPr>
          <w:lang w:val="en-US"/>
        </w:rPr>
        <w:t>Bengis</w:t>
      </w:r>
      <w:proofErr w:type="spellEnd"/>
      <w:r w:rsidRPr="00BC6ADE">
        <w:rPr>
          <w:lang w:val="en-US"/>
        </w:rPr>
        <w:t xml:space="preserve">, R.G. &amp; </w:t>
      </w:r>
      <w:proofErr w:type="spellStart"/>
      <w:r w:rsidRPr="00BC6ADE">
        <w:rPr>
          <w:lang w:val="en-US"/>
        </w:rPr>
        <w:t>Frean</w:t>
      </w:r>
      <w:proofErr w:type="spellEnd"/>
      <w:r w:rsidRPr="00BC6ADE">
        <w:rPr>
          <w:lang w:val="en-US"/>
        </w:rPr>
        <w:t xml:space="preserve">, J., 2014. Anthrax as an example of the One Health concept. Revue </w:t>
      </w:r>
      <w:proofErr w:type="spellStart"/>
      <w:r w:rsidRPr="00BC6ADE">
        <w:rPr>
          <w:lang w:val="en-US"/>
        </w:rPr>
        <w:t>scientifique</w:t>
      </w:r>
      <w:proofErr w:type="spellEnd"/>
      <w:r w:rsidRPr="00BC6ADE">
        <w:rPr>
          <w:lang w:val="en-US"/>
        </w:rPr>
        <w:t xml:space="preserve"> et technique, Office International des epizooties, 33(2), 593-604.</w:t>
      </w:r>
    </w:p>
    <w:p w14:paraId="56ACDB38" w14:textId="77777777" w:rsidR="00BC6ADE" w:rsidRPr="00BC6ADE" w:rsidRDefault="00BC6ADE" w:rsidP="00BC6ADE">
      <w:pPr>
        <w:numPr>
          <w:ilvl w:val="0"/>
          <w:numId w:val="16"/>
        </w:numPr>
        <w:jc w:val="both"/>
        <w:rPr>
          <w:lang w:val="en-US"/>
        </w:rPr>
      </w:pPr>
      <w:proofErr w:type="spellStart"/>
      <w:r w:rsidRPr="00BC6ADE">
        <w:rPr>
          <w:lang w:val="en-US"/>
        </w:rPr>
        <w:t>Beineke</w:t>
      </w:r>
      <w:proofErr w:type="spellEnd"/>
      <w:r w:rsidRPr="00BC6ADE">
        <w:rPr>
          <w:lang w:val="en-US"/>
        </w:rPr>
        <w:t>, A., et al 2015. Cross-species transmission of canine distemper virus - an update. One Health, 1, 49-59.</w:t>
      </w:r>
    </w:p>
    <w:p w14:paraId="4062DC52" w14:textId="77777777" w:rsidR="00BC6ADE" w:rsidRPr="00BC6ADE" w:rsidRDefault="00BC6ADE" w:rsidP="00BC6ADE">
      <w:pPr>
        <w:numPr>
          <w:ilvl w:val="0"/>
          <w:numId w:val="16"/>
        </w:numPr>
        <w:jc w:val="both"/>
        <w:rPr>
          <w:lang w:val="en-US"/>
        </w:rPr>
      </w:pPr>
      <w:proofErr w:type="spellStart"/>
      <w:r w:rsidRPr="00883FB1">
        <w:rPr>
          <w:lang w:val="en-US"/>
        </w:rPr>
        <w:t>Dantas</w:t>
      </w:r>
      <w:proofErr w:type="spellEnd"/>
      <w:r w:rsidRPr="00883FB1">
        <w:rPr>
          <w:lang w:val="en-US"/>
        </w:rPr>
        <w:t xml:space="preserve">-Torres, F., et al 2012. </w:t>
      </w:r>
      <w:r w:rsidRPr="00BC6ADE">
        <w:rPr>
          <w:lang w:val="en-US"/>
        </w:rPr>
        <w:t>Ticks and tick-borne diseases: A One Health perspective. Trends in Parasitology, 28(10), 437-446.</w:t>
      </w:r>
    </w:p>
    <w:p w14:paraId="2BAAFBA0" w14:textId="77777777" w:rsidR="00BC6ADE" w:rsidRPr="00BC6ADE" w:rsidRDefault="00BC6ADE" w:rsidP="00BC6ADE">
      <w:pPr>
        <w:numPr>
          <w:ilvl w:val="0"/>
          <w:numId w:val="16"/>
        </w:numPr>
        <w:jc w:val="both"/>
        <w:rPr>
          <w:lang w:val="en-US"/>
        </w:rPr>
      </w:pPr>
      <w:proofErr w:type="spellStart"/>
      <w:r w:rsidRPr="00BC6ADE">
        <w:rPr>
          <w:lang w:val="en-US"/>
        </w:rPr>
        <w:lastRenderedPageBreak/>
        <w:t>Dorjee</w:t>
      </w:r>
      <w:proofErr w:type="spellEnd"/>
      <w:r w:rsidRPr="00BC6ADE">
        <w:rPr>
          <w:lang w:val="en-US"/>
        </w:rPr>
        <w:t>, S., et al 2016. One-health simulation modelling: a case study of influenza spread between human and swine populations using NAADSM. Transboundary and Emerging Diseases, 63, 36-55.</w:t>
      </w:r>
    </w:p>
    <w:p w14:paraId="5983E7B0" w14:textId="77777777" w:rsidR="00BC6ADE" w:rsidRPr="00BC6ADE" w:rsidRDefault="00BC6ADE" w:rsidP="00BC6ADE">
      <w:pPr>
        <w:numPr>
          <w:ilvl w:val="0"/>
          <w:numId w:val="16"/>
        </w:numPr>
        <w:jc w:val="both"/>
        <w:rPr>
          <w:lang w:val="en-US"/>
        </w:rPr>
      </w:pPr>
      <w:proofErr w:type="spellStart"/>
      <w:r w:rsidRPr="00BC6ADE">
        <w:rPr>
          <w:lang w:val="en-US"/>
        </w:rPr>
        <w:t>Sahlu</w:t>
      </w:r>
      <w:proofErr w:type="spellEnd"/>
      <w:r w:rsidRPr="00BC6ADE">
        <w:rPr>
          <w:lang w:val="en-US"/>
        </w:rPr>
        <w:t xml:space="preserve">, I., et al 2019. Estimating the association between being seropositive for cysticercosis and the prevalence of epilepsy and severe chronic headaches in 60 villages of rural Burkina Faso. </w:t>
      </w:r>
      <w:proofErr w:type="spellStart"/>
      <w:r w:rsidRPr="00BC6ADE">
        <w:rPr>
          <w:lang w:val="en-US"/>
        </w:rPr>
        <w:t>PLoS</w:t>
      </w:r>
      <w:proofErr w:type="spellEnd"/>
      <w:r w:rsidRPr="00BC6ADE">
        <w:rPr>
          <w:lang w:val="en-US"/>
        </w:rPr>
        <w:t xml:space="preserve"> Neglected Tropical Diseases, 13(1): e0007101 (15 pages).</w:t>
      </w:r>
    </w:p>
    <w:p w14:paraId="345C3E7A" w14:textId="77777777" w:rsidR="00BC6ADE" w:rsidRPr="00BC6ADE" w:rsidRDefault="00BC6ADE" w:rsidP="00BC6ADE">
      <w:pPr>
        <w:jc w:val="both"/>
        <w:rPr>
          <w:lang w:val="en-US"/>
        </w:rPr>
      </w:pPr>
      <w:r w:rsidRPr="00BC6ADE">
        <w:rPr>
          <w:lang w:val="en-US"/>
        </w:rPr>
        <w:t>One health surveillance</w:t>
      </w:r>
    </w:p>
    <w:p w14:paraId="51D5AB9B" w14:textId="77777777" w:rsidR="00BC6ADE" w:rsidRPr="00924616" w:rsidRDefault="00BC6ADE" w:rsidP="00BC6ADE">
      <w:pPr>
        <w:numPr>
          <w:ilvl w:val="0"/>
          <w:numId w:val="16"/>
        </w:numPr>
        <w:jc w:val="both"/>
        <w:rPr>
          <w:lang w:val="en-US"/>
        </w:rPr>
      </w:pPr>
      <w:r w:rsidRPr="00924616">
        <w:rPr>
          <w:lang w:val="fr-FR"/>
        </w:rPr>
        <w:t xml:space="preserve">Bisson, I.-A., et al 2015. </w:t>
      </w:r>
      <w:r w:rsidRPr="00924616">
        <w:rPr>
          <w:lang w:val="en-US"/>
        </w:rPr>
        <w:t xml:space="preserve">Early detection of emerging zoonotic diseases with animal morbidity and mortality monitoring. </w:t>
      </w:r>
      <w:proofErr w:type="spellStart"/>
      <w:r w:rsidRPr="00924616">
        <w:rPr>
          <w:lang w:val="en-US"/>
        </w:rPr>
        <w:t>EcoHealth</w:t>
      </w:r>
      <w:proofErr w:type="spellEnd"/>
      <w:r w:rsidRPr="00924616">
        <w:rPr>
          <w:lang w:val="en-US"/>
        </w:rPr>
        <w:t xml:space="preserve">, 12, 98-103. </w:t>
      </w:r>
    </w:p>
    <w:p w14:paraId="0D25389F" w14:textId="77777777" w:rsidR="00BC6ADE" w:rsidRPr="00924616" w:rsidRDefault="00BC6ADE" w:rsidP="00BC6ADE">
      <w:pPr>
        <w:numPr>
          <w:ilvl w:val="0"/>
          <w:numId w:val="16"/>
        </w:numPr>
        <w:jc w:val="both"/>
        <w:rPr>
          <w:lang w:val="en-US"/>
        </w:rPr>
      </w:pPr>
      <w:proofErr w:type="spellStart"/>
      <w:r w:rsidRPr="00924616">
        <w:rPr>
          <w:lang w:val="en-US"/>
        </w:rPr>
        <w:t>Darea</w:t>
      </w:r>
      <w:proofErr w:type="spellEnd"/>
      <w:r w:rsidRPr="00924616">
        <w:rPr>
          <w:lang w:val="en-US"/>
        </w:rPr>
        <w:t>, F. &amp; Vial, F., 2016. Animal health syndromic surveillance: a systematic literature review of the progress in the last 5 years (2011-2016). Veterinary Medicine: Research and Reports, 7, 157-170.</w:t>
      </w:r>
    </w:p>
    <w:p w14:paraId="67F9E109" w14:textId="77777777" w:rsidR="00BC6ADE" w:rsidRPr="00BC6ADE" w:rsidRDefault="00BC6ADE" w:rsidP="00BC6ADE">
      <w:pPr>
        <w:numPr>
          <w:ilvl w:val="0"/>
          <w:numId w:val="16"/>
        </w:numPr>
        <w:jc w:val="both"/>
        <w:rPr>
          <w:lang w:val="en-US"/>
        </w:rPr>
      </w:pPr>
      <w:r w:rsidRPr="00BC6ADE">
        <w:rPr>
          <w:lang w:val="fr-FR"/>
        </w:rPr>
        <w:t xml:space="preserve">Mariner, J.C., et al 2014. </w:t>
      </w:r>
      <w:r w:rsidRPr="00BC6ADE">
        <w:rPr>
          <w:lang w:val="en-US"/>
        </w:rPr>
        <w:t xml:space="preserve">Experience in participatory surveillance and community-based reporting systems for H5N1 highly pathogenic avian influenza: a case study approach. </w:t>
      </w:r>
      <w:proofErr w:type="spellStart"/>
      <w:r w:rsidRPr="00BC6ADE">
        <w:rPr>
          <w:lang w:val="en-US"/>
        </w:rPr>
        <w:t>EcoHealth</w:t>
      </w:r>
      <w:proofErr w:type="spellEnd"/>
      <w:r w:rsidRPr="00BC6ADE">
        <w:rPr>
          <w:lang w:val="en-US"/>
        </w:rPr>
        <w:t>, 11, 22-35.</w:t>
      </w:r>
    </w:p>
    <w:p w14:paraId="783AF5BA" w14:textId="77777777" w:rsidR="00BC6ADE" w:rsidRPr="00BC6ADE" w:rsidRDefault="00BC6ADE" w:rsidP="00BC6ADE">
      <w:pPr>
        <w:numPr>
          <w:ilvl w:val="0"/>
          <w:numId w:val="16"/>
        </w:numPr>
        <w:jc w:val="both"/>
        <w:rPr>
          <w:lang w:val="en-US"/>
        </w:rPr>
      </w:pPr>
      <w:proofErr w:type="spellStart"/>
      <w:r w:rsidRPr="00BC6ADE">
        <w:rPr>
          <w:lang w:val="en-US"/>
        </w:rPr>
        <w:t>Queenan</w:t>
      </w:r>
      <w:proofErr w:type="spellEnd"/>
      <w:r w:rsidRPr="00BC6ADE">
        <w:rPr>
          <w:lang w:val="en-US"/>
        </w:rPr>
        <w:t>, K., et al 2017. Using local language syndromic terminology in participatory epidemiology: lessons for One Health practitioners among the Maasai of Ngorongoro, Tanzania. Preventive Veterinary Medicine, 139, 42-49.</w:t>
      </w:r>
    </w:p>
    <w:p w14:paraId="08F1CA26" w14:textId="77777777" w:rsidR="00BC6ADE" w:rsidRPr="00BC6ADE" w:rsidRDefault="00BC6ADE" w:rsidP="00BC6ADE">
      <w:pPr>
        <w:numPr>
          <w:ilvl w:val="0"/>
          <w:numId w:val="16"/>
        </w:numPr>
        <w:jc w:val="both"/>
        <w:rPr>
          <w:lang w:val="en-US"/>
        </w:rPr>
      </w:pPr>
      <w:r w:rsidRPr="00BC6ADE">
        <w:rPr>
          <w:lang w:val="en-US"/>
        </w:rPr>
        <w:t xml:space="preserve">Vial, F. &amp; </w:t>
      </w:r>
      <w:proofErr w:type="spellStart"/>
      <w:r w:rsidRPr="00BC6ADE">
        <w:rPr>
          <w:lang w:val="en-US"/>
        </w:rPr>
        <w:t>Berezowski</w:t>
      </w:r>
      <w:proofErr w:type="spellEnd"/>
      <w:r w:rsidRPr="00BC6ADE">
        <w:rPr>
          <w:lang w:val="en-US"/>
        </w:rPr>
        <w:t>, J., 2015. A practical approach to designing syndromic surveillance systems for livestock and poultry. Preventive Veterinary Medicine, 120, 27-38.</w:t>
      </w:r>
    </w:p>
    <w:p w14:paraId="3EE4C4BC" w14:textId="77777777" w:rsidR="00BC6ADE" w:rsidRPr="00BC6ADE" w:rsidRDefault="00BC6ADE" w:rsidP="00BC6ADE">
      <w:pPr>
        <w:jc w:val="both"/>
        <w:rPr>
          <w:lang w:val="en-US"/>
        </w:rPr>
      </w:pPr>
      <w:r w:rsidRPr="00BC6ADE">
        <w:rPr>
          <w:lang w:val="en-US"/>
        </w:rPr>
        <w:t>Other recommended references:</w:t>
      </w:r>
    </w:p>
    <w:p w14:paraId="695C2B39" w14:textId="77777777" w:rsidR="00BC6ADE" w:rsidRPr="00BC6ADE" w:rsidRDefault="00BC6ADE" w:rsidP="00BC6ADE">
      <w:pPr>
        <w:numPr>
          <w:ilvl w:val="0"/>
          <w:numId w:val="16"/>
        </w:numPr>
        <w:jc w:val="both"/>
        <w:rPr>
          <w:lang w:val="en-US"/>
        </w:rPr>
      </w:pPr>
      <w:r w:rsidRPr="00BC6ADE">
        <w:rPr>
          <w:lang w:val="en-US"/>
        </w:rPr>
        <w:t xml:space="preserve">Alders, R., et al 2014. Using a One Health approach to promoting food and nutrition security in Tanzania and Zambia. </w:t>
      </w:r>
      <w:proofErr w:type="spellStart"/>
      <w:r w:rsidRPr="00BC6ADE">
        <w:rPr>
          <w:lang w:val="en-US"/>
        </w:rPr>
        <w:t>Planet@Risk</w:t>
      </w:r>
      <w:proofErr w:type="spellEnd"/>
      <w:r w:rsidRPr="00BC6ADE">
        <w:rPr>
          <w:lang w:val="en-US"/>
        </w:rPr>
        <w:t>, 2(3), Special issue on One Health (Part I/II), 187-190.</w:t>
      </w:r>
    </w:p>
    <w:p w14:paraId="0FF31C20" w14:textId="77777777" w:rsidR="00BC6ADE" w:rsidRPr="00BC6ADE" w:rsidRDefault="00BC6ADE" w:rsidP="00BC6ADE">
      <w:pPr>
        <w:numPr>
          <w:ilvl w:val="0"/>
          <w:numId w:val="16"/>
        </w:numPr>
        <w:jc w:val="both"/>
        <w:rPr>
          <w:lang w:val="en-US"/>
        </w:rPr>
      </w:pPr>
      <w:proofErr w:type="spellStart"/>
      <w:r w:rsidRPr="00BC6ADE">
        <w:rPr>
          <w:lang w:val="en-US"/>
        </w:rPr>
        <w:t>Aljofan</w:t>
      </w:r>
      <w:proofErr w:type="spellEnd"/>
      <w:r w:rsidRPr="00BC6ADE">
        <w:rPr>
          <w:lang w:val="en-US"/>
        </w:rPr>
        <w:t xml:space="preserve">, M., 2013. Hendra and </w:t>
      </w:r>
      <w:proofErr w:type="spellStart"/>
      <w:r w:rsidRPr="00BC6ADE">
        <w:rPr>
          <w:lang w:val="en-US"/>
        </w:rPr>
        <w:t>Nipah</w:t>
      </w:r>
      <w:proofErr w:type="spellEnd"/>
      <w:r w:rsidRPr="00BC6ADE">
        <w:rPr>
          <w:lang w:val="en-US"/>
        </w:rPr>
        <w:t xml:space="preserve"> infection: emerging paramyxoviruses. Virus Research, 177, 119-126.</w:t>
      </w:r>
    </w:p>
    <w:p w14:paraId="7C8AB91C" w14:textId="77777777" w:rsidR="00BC6ADE" w:rsidRPr="00BC6ADE" w:rsidRDefault="00BC6ADE" w:rsidP="00BC6ADE">
      <w:pPr>
        <w:numPr>
          <w:ilvl w:val="0"/>
          <w:numId w:val="16"/>
        </w:numPr>
        <w:jc w:val="both"/>
        <w:rPr>
          <w:lang w:val="en-US"/>
        </w:rPr>
      </w:pPr>
      <w:r w:rsidRPr="00BC6ADE">
        <w:rPr>
          <w:lang w:val="en-US"/>
        </w:rPr>
        <w:t xml:space="preserve">Chua, K.B., 2003. </w:t>
      </w:r>
      <w:proofErr w:type="spellStart"/>
      <w:r w:rsidRPr="00BC6ADE">
        <w:rPr>
          <w:lang w:val="en-US"/>
        </w:rPr>
        <w:t>Nipah</w:t>
      </w:r>
      <w:proofErr w:type="spellEnd"/>
      <w:r w:rsidRPr="00BC6ADE">
        <w:rPr>
          <w:lang w:val="en-US"/>
        </w:rPr>
        <w:t xml:space="preserve"> virus outbreak in Malaysia. Journal of Clinical Virology, 26, 265-275.</w:t>
      </w:r>
    </w:p>
    <w:p w14:paraId="70EC5DEE" w14:textId="77777777" w:rsidR="00BC6ADE" w:rsidRPr="00924616" w:rsidRDefault="00BC6ADE" w:rsidP="00BC6ADE">
      <w:pPr>
        <w:numPr>
          <w:ilvl w:val="0"/>
          <w:numId w:val="16"/>
        </w:numPr>
        <w:jc w:val="both"/>
        <w:rPr>
          <w:lang w:val="en-US"/>
        </w:rPr>
      </w:pPr>
      <w:r w:rsidRPr="00924616">
        <w:rPr>
          <w:lang w:val="en-US"/>
        </w:rPr>
        <w:t xml:space="preserve">Green, B.L., 2007. The missing calculation: the human cost. </w:t>
      </w:r>
      <w:proofErr w:type="spellStart"/>
      <w:r w:rsidRPr="00924616">
        <w:rPr>
          <w:lang w:val="en-US"/>
        </w:rPr>
        <w:t>Veterinaria</w:t>
      </w:r>
      <w:proofErr w:type="spellEnd"/>
      <w:r w:rsidRPr="00924616">
        <w:rPr>
          <w:lang w:val="en-US"/>
        </w:rPr>
        <w:t xml:space="preserve"> </w:t>
      </w:r>
      <w:proofErr w:type="spellStart"/>
      <w:r w:rsidRPr="00924616">
        <w:rPr>
          <w:lang w:val="en-US"/>
        </w:rPr>
        <w:t>italiana</w:t>
      </w:r>
      <w:proofErr w:type="spellEnd"/>
      <w:r w:rsidRPr="00924616">
        <w:rPr>
          <w:lang w:val="en-US"/>
        </w:rPr>
        <w:t>, 43(2), 299-301.</w:t>
      </w:r>
    </w:p>
    <w:p w14:paraId="36DC6FEB" w14:textId="77777777" w:rsidR="00BC6ADE" w:rsidRPr="00924616" w:rsidRDefault="00BC6ADE" w:rsidP="00BC6ADE">
      <w:pPr>
        <w:numPr>
          <w:ilvl w:val="0"/>
          <w:numId w:val="16"/>
        </w:numPr>
        <w:jc w:val="both"/>
        <w:rPr>
          <w:lang w:val="en-US"/>
        </w:rPr>
      </w:pPr>
      <w:proofErr w:type="spellStart"/>
      <w:r w:rsidRPr="00924616">
        <w:rPr>
          <w:lang w:val="en-US"/>
        </w:rPr>
        <w:t>Mepham</w:t>
      </w:r>
      <w:proofErr w:type="spellEnd"/>
      <w:r w:rsidRPr="00924616">
        <w:rPr>
          <w:lang w:val="en-US"/>
        </w:rPr>
        <w:t>, B., 2001. Foot and mouth disease and British agriculture: ethics in a crisis. Journal of Agricultural and Environmental Ethics, 14, 339-347.</w:t>
      </w:r>
    </w:p>
    <w:p w14:paraId="41BE58F9" w14:textId="77777777" w:rsidR="00BC6ADE" w:rsidRPr="00924616" w:rsidRDefault="00BC6ADE" w:rsidP="00BC6ADE">
      <w:pPr>
        <w:numPr>
          <w:ilvl w:val="0"/>
          <w:numId w:val="16"/>
        </w:numPr>
        <w:jc w:val="both"/>
        <w:rPr>
          <w:lang w:val="en-US"/>
        </w:rPr>
      </w:pPr>
      <w:r w:rsidRPr="00924616">
        <w:rPr>
          <w:lang w:val="fr-FR"/>
        </w:rPr>
        <w:t xml:space="preserve">Myers, S.S., et al 2013. </w:t>
      </w:r>
      <w:r w:rsidRPr="00924616">
        <w:rPr>
          <w:lang w:val="en-US"/>
        </w:rPr>
        <w:t>Human health impacts of ecosystem alteration. Proceedings of the National Academy of Sciences (PNAS), 110(47), 18753-18760.</w:t>
      </w:r>
    </w:p>
    <w:p w14:paraId="3E6810B0" w14:textId="77777777" w:rsidR="00BC6ADE" w:rsidRPr="00BC6ADE" w:rsidRDefault="00BC6ADE" w:rsidP="00BC6ADE">
      <w:pPr>
        <w:numPr>
          <w:ilvl w:val="0"/>
          <w:numId w:val="16"/>
        </w:numPr>
        <w:jc w:val="both"/>
        <w:rPr>
          <w:lang w:val="en-US"/>
        </w:rPr>
      </w:pPr>
      <w:r w:rsidRPr="00BC6ADE">
        <w:t xml:space="preserve">Scheele, B.C., et al 2019. </w:t>
      </w:r>
      <w:r w:rsidRPr="00BC6ADE">
        <w:rPr>
          <w:lang w:val="en-US"/>
        </w:rPr>
        <w:t>Amphibian fungal panzootic causes catastrophic and ongoing loss of biodiversity. Science, 363, 1459-1463.</w:t>
      </w:r>
    </w:p>
    <w:p w14:paraId="39550DAC" w14:textId="77777777" w:rsidR="00BC6ADE" w:rsidRPr="00BC6ADE" w:rsidRDefault="00BC6ADE" w:rsidP="00BC6ADE">
      <w:pPr>
        <w:numPr>
          <w:ilvl w:val="0"/>
          <w:numId w:val="16"/>
        </w:numPr>
        <w:jc w:val="both"/>
        <w:rPr>
          <w:lang w:val="en-US"/>
        </w:rPr>
      </w:pPr>
      <w:r w:rsidRPr="00BC6ADE">
        <w:rPr>
          <w:lang w:val="en-US"/>
        </w:rPr>
        <w:t xml:space="preserve">von </w:t>
      </w:r>
      <w:proofErr w:type="spellStart"/>
      <w:r w:rsidRPr="00BC6ADE">
        <w:rPr>
          <w:lang w:val="en-US"/>
        </w:rPr>
        <w:t>Dobschuetz</w:t>
      </w:r>
      <w:proofErr w:type="spellEnd"/>
      <w:r w:rsidRPr="00BC6ADE">
        <w:rPr>
          <w:lang w:val="en-US"/>
        </w:rPr>
        <w:t>, S., et al 2019. Ebola in animals - our knowledge to date: assessing human exposure risks. International Journal of Infectious Diseases, 79(51), 1.</w:t>
      </w:r>
    </w:p>
    <w:p w14:paraId="3BAF92FF" w14:textId="77777777" w:rsidR="009B7F9F" w:rsidRDefault="009B7F9F" w:rsidP="00BC6ADE">
      <w:pPr>
        <w:jc w:val="both"/>
        <w:rPr>
          <w:lang w:val="en-US"/>
        </w:rPr>
      </w:pPr>
    </w:p>
    <w:p w14:paraId="0EFA623E" w14:textId="723A2523" w:rsidR="00BC6ADE" w:rsidRPr="00BC6ADE" w:rsidRDefault="00BC6ADE" w:rsidP="00BC6ADE">
      <w:pPr>
        <w:jc w:val="both"/>
        <w:rPr>
          <w:lang w:val="en-US"/>
        </w:rPr>
      </w:pPr>
      <w:r w:rsidRPr="00BC6ADE">
        <w:rPr>
          <w:lang w:val="en-US"/>
        </w:rPr>
        <w:lastRenderedPageBreak/>
        <w:t>Theme 2</w:t>
      </w:r>
    </w:p>
    <w:p w14:paraId="3697A76F" w14:textId="77777777" w:rsidR="00BC6ADE" w:rsidRPr="00BC6ADE" w:rsidRDefault="00BC6ADE" w:rsidP="00BC6ADE">
      <w:pPr>
        <w:jc w:val="both"/>
        <w:rPr>
          <w:lang w:val="en-US"/>
        </w:rPr>
      </w:pPr>
      <w:r w:rsidRPr="00BC6ADE">
        <w:rPr>
          <w:lang w:val="en-US"/>
        </w:rPr>
        <w:t>Background and examples of stakeholder analyses</w:t>
      </w:r>
    </w:p>
    <w:p w14:paraId="72FF2F07" w14:textId="53D1E186" w:rsidR="00BC6ADE" w:rsidRPr="00BC6ADE" w:rsidRDefault="00BC6ADE" w:rsidP="00BC6ADE">
      <w:pPr>
        <w:numPr>
          <w:ilvl w:val="0"/>
          <w:numId w:val="16"/>
        </w:numPr>
        <w:jc w:val="both"/>
        <w:rPr>
          <w:lang w:val="en-US"/>
        </w:rPr>
      </w:pPr>
      <w:proofErr w:type="spellStart"/>
      <w:r w:rsidRPr="00BC6ADE">
        <w:rPr>
          <w:lang w:val="en-US"/>
        </w:rPr>
        <w:t>Darea</w:t>
      </w:r>
      <w:proofErr w:type="spellEnd"/>
      <w:r w:rsidRPr="00BC6ADE">
        <w:rPr>
          <w:lang w:val="en-US"/>
        </w:rPr>
        <w:t xml:space="preserve">, F., et al 2014. Toward One Health: are public stakeholders aware of the field of animal health? Infection Ecology and Epidemiology, 4: 24267 (4 pages). </w:t>
      </w:r>
      <w:r w:rsidR="00924616">
        <w:fldChar w:fldCharType="begin"/>
      </w:r>
      <w:r w:rsidR="00924616" w:rsidRPr="00924616">
        <w:rPr>
          <w:lang w:val="en-US"/>
        </w:rPr>
        <w:instrText xml:space="preserve"> HYPERLINK "http://dx.doi.org/10.3</w:instrText>
      </w:r>
      <w:r w:rsidR="00924616" w:rsidRPr="00924616">
        <w:rPr>
          <w:lang w:val="en-US"/>
        </w:rPr>
        <w:instrText xml:space="preserve">402/iee.v4.24267" </w:instrText>
      </w:r>
      <w:r w:rsidR="00924616">
        <w:fldChar w:fldCharType="separate"/>
      </w:r>
      <w:r w:rsidRPr="00B06C78">
        <w:rPr>
          <w:rStyle w:val="Hyperlink"/>
          <w:lang w:val="en-US"/>
        </w:rPr>
        <w:t>http://dx.doi.org/10.3402/iee.v4.24267</w:t>
      </w:r>
      <w:r w:rsidR="00924616">
        <w:rPr>
          <w:rStyle w:val="Hyperlink"/>
          <w:lang w:val="en-US"/>
        </w:rPr>
        <w:fldChar w:fldCharType="end"/>
      </w:r>
      <w:r w:rsidRPr="00BC6ADE">
        <w:rPr>
          <w:lang w:val="en-US"/>
        </w:rPr>
        <w:t>.</w:t>
      </w:r>
    </w:p>
    <w:p w14:paraId="42BC1A5A" w14:textId="205B4936" w:rsidR="00BC6ADE" w:rsidRPr="00BC6ADE" w:rsidRDefault="00BC6ADE" w:rsidP="00BC6ADE">
      <w:pPr>
        <w:numPr>
          <w:ilvl w:val="0"/>
          <w:numId w:val="16"/>
        </w:numPr>
        <w:jc w:val="both"/>
        <w:rPr>
          <w:lang w:val="en-US"/>
        </w:rPr>
      </w:pPr>
      <w:r w:rsidRPr="00BC6ADE">
        <w:rPr>
          <w:lang w:val="en-US"/>
        </w:rPr>
        <w:t xml:space="preserve">Mariner, J., not dated, Institutional mapping and One Health institution building. Power Point presentation, </w:t>
      </w:r>
      <w:r w:rsidR="00924616">
        <w:fldChar w:fldCharType="begin"/>
      </w:r>
      <w:r w:rsidR="00924616" w:rsidRPr="00924616">
        <w:rPr>
          <w:lang w:val="en-US"/>
        </w:rPr>
        <w:instrText xml:space="preserve"> HYPERLINK "https://www.grease-network.org/content/download/4762/35590/version/1/file/</w:instrText>
      </w:r>
      <w:r w:rsidR="00924616" w:rsidRPr="00924616">
        <w:rPr>
          <w:lang w:val="en-US"/>
        </w:rPr>
        <w:instrText xml:space="preserve">One+Health+stakeholders+mapping_Dr+Jeffrey+Mariner.pdf" </w:instrText>
      </w:r>
      <w:r w:rsidR="00924616">
        <w:fldChar w:fldCharType="separate"/>
      </w:r>
      <w:r w:rsidRPr="00B06C78">
        <w:rPr>
          <w:rStyle w:val="Hyperlink"/>
          <w:lang w:val="en-US"/>
        </w:rPr>
        <w:t>https://www.grease-network.org/content/download/4762/35590/version/1/file/One+Health+stakeholders+mapping_Dr+Jeffrey+Mariner.pdf.</w:t>
      </w:r>
      <w:r w:rsidR="00924616">
        <w:rPr>
          <w:rStyle w:val="Hyperlink"/>
          <w:lang w:val="en-US"/>
        </w:rPr>
        <w:fldChar w:fldCharType="end"/>
      </w:r>
    </w:p>
    <w:p w14:paraId="454BBD72" w14:textId="77777777" w:rsidR="00BC6ADE" w:rsidRPr="00BC6ADE" w:rsidRDefault="00BC6ADE" w:rsidP="00BC6ADE">
      <w:pPr>
        <w:numPr>
          <w:ilvl w:val="0"/>
          <w:numId w:val="16"/>
        </w:numPr>
        <w:jc w:val="both"/>
        <w:rPr>
          <w:lang w:val="en-US"/>
        </w:rPr>
      </w:pPr>
      <w:proofErr w:type="spellStart"/>
      <w:r w:rsidRPr="00BC6ADE">
        <w:rPr>
          <w:lang w:val="en-US"/>
        </w:rPr>
        <w:t>Mekaru</w:t>
      </w:r>
      <w:proofErr w:type="spellEnd"/>
      <w:r w:rsidRPr="00BC6ADE">
        <w:rPr>
          <w:lang w:val="en-US"/>
        </w:rPr>
        <w:t xml:space="preserve">, S.R. &amp; Brownstein, J.S., 2014. One Health in social networks and social media. Revue </w:t>
      </w:r>
      <w:proofErr w:type="spellStart"/>
      <w:r w:rsidRPr="00BC6ADE">
        <w:rPr>
          <w:lang w:val="en-US"/>
        </w:rPr>
        <w:t>scientifique</w:t>
      </w:r>
      <w:proofErr w:type="spellEnd"/>
      <w:r w:rsidRPr="00BC6ADE">
        <w:rPr>
          <w:lang w:val="en-US"/>
        </w:rPr>
        <w:t xml:space="preserve"> et technique, Office International des epizooties, 33(2), 629-637. </w:t>
      </w:r>
    </w:p>
    <w:p w14:paraId="05AF9496" w14:textId="77777777" w:rsidR="00BC6ADE" w:rsidRPr="00924616" w:rsidRDefault="00BC6ADE" w:rsidP="00BC6ADE">
      <w:pPr>
        <w:numPr>
          <w:ilvl w:val="0"/>
          <w:numId w:val="16"/>
        </w:numPr>
        <w:jc w:val="both"/>
        <w:rPr>
          <w:lang w:val="en-US"/>
        </w:rPr>
      </w:pPr>
      <w:proofErr w:type="spellStart"/>
      <w:r w:rsidRPr="00924616">
        <w:rPr>
          <w:lang w:val="en-US"/>
        </w:rPr>
        <w:t>Marner</w:t>
      </w:r>
      <w:proofErr w:type="spellEnd"/>
      <w:r w:rsidRPr="00924616">
        <w:rPr>
          <w:lang w:val="en-US"/>
        </w:rPr>
        <w:t xml:space="preserve">, T., et al 2014. The value of increasing the role of private individuals and </w:t>
      </w:r>
      <w:proofErr w:type="spellStart"/>
      <w:r w:rsidRPr="00924616">
        <w:rPr>
          <w:lang w:val="en-US"/>
        </w:rPr>
        <w:t>organisations</w:t>
      </w:r>
      <w:proofErr w:type="spellEnd"/>
      <w:r w:rsidRPr="00924616">
        <w:rPr>
          <w:lang w:val="en-US"/>
        </w:rPr>
        <w:t xml:space="preserve"> in One Health. Revue </w:t>
      </w:r>
      <w:proofErr w:type="spellStart"/>
      <w:r w:rsidRPr="00924616">
        <w:rPr>
          <w:lang w:val="en-US"/>
        </w:rPr>
        <w:t>scientifique</w:t>
      </w:r>
      <w:proofErr w:type="spellEnd"/>
      <w:r w:rsidRPr="00924616">
        <w:rPr>
          <w:lang w:val="en-US"/>
        </w:rPr>
        <w:t xml:space="preserve"> et technique, Office International des epizooties, 33(2), 605-613.</w:t>
      </w:r>
    </w:p>
    <w:p w14:paraId="3BE3ED9F" w14:textId="77777777" w:rsidR="00BC6ADE" w:rsidRPr="00BC6ADE" w:rsidRDefault="00BC6ADE" w:rsidP="00BC6ADE">
      <w:pPr>
        <w:jc w:val="both"/>
        <w:rPr>
          <w:lang w:val="en-US"/>
        </w:rPr>
      </w:pPr>
      <w:r w:rsidRPr="00BC6ADE">
        <w:rPr>
          <w:lang w:val="en-US"/>
        </w:rPr>
        <w:t>Case studies to consider for Activity 2.2</w:t>
      </w:r>
    </w:p>
    <w:p w14:paraId="321FD045" w14:textId="77777777" w:rsidR="00BC6ADE" w:rsidRPr="00BC6ADE" w:rsidRDefault="00BC6ADE" w:rsidP="00BC6ADE">
      <w:pPr>
        <w:numPr>
          <w:ilvl w:val="0"/>
          <w:numId w:val="16"/>
        </w:numPr>
        <w:jc w:val="both"/>
        <w:rPr>
          <w:lang w:val="en-US"/>
        </w:rPr>
      </w:pPr>
      <w:r w:rsidRPr="00BC6ADE">
        <w:rPr>
          <w:lang w:val="fr-FR"/>
        </w:rPr>
        <w:t xml:space="preserve">Miller, M.A., et al 2019. </w:t>
      </w:r>
      <w:r w:rsidRPr="00BC6ADE">
        <w:rPr>
          <w:lang w:val="en-US"/>
        </w:rPr>
        <w:t>Fatal tuberculosis in a free-ranging African elephant and One Health implications of human pathogens in wildlife. Frontiers in Veterinary Science, 6, Article 18.</w:t>
      </w:r>
    </w:p>
    <w:p w14:paraId="0985A2F0" w14:textId="77777777" w:rsidR="00BC6ADE" w:rsidRPr="00BC6ADE" w:rsidRDefault="00BC6ADE" w:rsidP="00BC6ADE">
      <w:pPr>
        <w:numPr>
          <w:ilvl w:val="0"/>
          <w:numId w:val="16"/>
        </w:numPr>
        <w:jc w:val="both"/>
        <w:rPr>
          <w:lang w:val="en-US"/>
        </w:rPr>
      </w:pPr>
      <w:r w:rsidRPr="00883FB1">
        <w:rPr>
          <w:lang w:val="es-ES"/>
        </w:rPr>
        <w:t xml:space="preserve">Muñoz-Prieto, A., et </w:t>
      </w:r>
      <w:proofErr w:type="gramStart"/>
      <w:r w:rsidRPr="00883FB1">
        <w:rPr>
          <w:lang w:val="es-ES"/>
        </w:rPr>
        <w:t>al  2018</w:t>
      </w:r>
      <w:proofErr w:type="gramEnd"/>
      <w:r w:rsidRPr="00883FB1">
        <w:rPr>
          <w:lang w:val="es-ES"/>
        </w:rPr>
        <w:t xml:space="preserve">. </w:t>
      </w:r>
      <w:r w:rsidRPr="00BC6ADE">
        <w:rPr>
          <w:lang w:val="en-US"/>
        </w:rPr>
        <w:t xml:space="preserve">Application of the NEOH framework for self-evaluation of One Health elements of a case-study on obesity in European dogs and dog-owners. Frontiers in Veterinary Science, 5, Article 163 (9 pages). </w:t>
      </w:r>
    </w:p>
    <w:p w14:paraId="66C889AE" w14:textId="77777777" w:rsidR="00BC6ADE" w:rsidRPr="00BC6ADE" w:rsidRDefault="00BC6ADE" w:rsidP="00BC6ADE">
      <w:pPr>
        <w:numPr>
          <w:ilvl w:val="0"/>
          <w:numId w:val="16"/>
        </w:numPr>
        <w:jc w:val="both"/>
        <w:rPr>
          <w:lang w:val="en-US"/>
        </w:rPr>
      </w:pPr>
      <w:proofErr w:type="spellStart"/>
      <w:r w:rsidRPr="00BC6ADE">
        <w:rPr>
          <w:lang w:val="en-US"/>
        </w:rPr>
        <w:t>Mwakapeje</w:t>
      </w:r>
      <w:proofErr w:type="spellEnd"/>
      <w:r w:rsidRPr="00BC6ADE">
        <w:rPr>
          <w:lang w:val="en-US"/>
        </w:rPr>
        <w:t xml:space="preserve">, E.R., 2017. Prevention, detection and response to anthrax outbreak in Northern Tanzania using One Health approach: a case of </w:t>
      </w:r>
      <w:proofErr w:type="spellStart"/>
      <w:r w:rsidRPr="00BC6ADE">
        <w:rPr>
          <w:lang w:val="en-US"/>
        </w:rPr>
        <w:t>Selela</w:t>
      </w:r>
      <w:proofErr w:type="spellEnd"/>
      <w:r w:rsidRPr="00BC6ADE">
        <w:rPr>
          <w:lang w:val="en-US"/>
        </w:rPr>
        <w:t xml:space="preserve"> ward in </w:t>
      </w:r>
      <w:proofErr w:type="spellStart"/>
      <w:r w:rsidRPr="00BC6ADE">
        <w:rPr>
          <w:lang w:val="en-US"/>
        </w:rPr>
        <w:t>Monduli</w:t>
      </w:r>
      <w:proofErr w:type="spellEnd"/>
      <w:r w:rsidRPr="00BC6ADE">
        <w:rPr>
          <w:lang w:val="en-US"/>
        </w:rPr>
        <w:t xml:space="preserve"> district. International Journal of One Health, 3, 66-76. </w:t>
      </w:r>
      <w:proofErr w:type="spellStart"/>
      <w:r w:rsidRPr="00BC6ADE">
        <w:rPr>
          <w:lang w:val="en-US"/>
        </w:rPr>
        <w:t>doi</w:t>
      </w:r>
      <w:proofErr w:type="spellEnd"/>
      <w:r w:rsidRPr="00BC6ADE">
        <w:rPr>
          <w:lang w:val="en-US"/>
        </w:rPr>
        <w:t>: 10.14202/IJOH.2017.66-76.</w:t>
      </w:r>
    </w:p>
    <w:p w14:paraId="3656D6C4" w14:textId="77777777" w:rsidR="00BC6ADE" w:rsidRPr="00BC6ADE" w:rsidRDefault="00BC6ADE" w:rsidP="00BC6ADE">
      <w:pPr>
        <w:jc w:val="both"/>
        <w:rPr>
          <w:lang w:val="en-US"/>
        </w:rPr>
      </w:pPr>
      <w:r w:rsidRPr="00BC6ADE">
        <w:rPr>
          <w:lang w:val="en-US"/>
        </w:rPr>
        <w:t>Theme 3</w:t>
      </w:r>
    </w:p>
    <w:p w14:paraId="3C79EF06" w14:textId="77777777" w:rsidR="00BC6ADE" w:rsidRPr="00BC6ADE" w:rsidRDefault="00BC6ADE" w:rsidP="00BC6ADE">
      <w:pPr>
        <w:jc w:val="both"/>
        <w:rPr>
          <w:lang w:val="en-US"/>
        </w:rPr>
      </w:pPr>
      <w:r w:rsidRPr="00BC6ADE">
        <w:rPr>
          <w:lang w:val="en-US"/>
        </w:rPr>
        <w:t>References relating to multidisciplinary management of an emerging zoonotic disease</w:t>
      </w:r>
    </w:p>
    <w:p w14:paraId="2CD3A082" w14:textId="77777777" w:rsidR="00BC6ADE" w:rsidRPr="00BC6ADE" w:rsidRDefault="00BC6ADE" w:rsidP="00BC6ADE">
      <w:pPr>
        <w:numPr>
          <w:ilvl w:val="0"/>
          <w:numId w:val="16"/>
        </w:numPr>
        <w:jc w:val="both"/>
        <w:rPr>
          <w:lang w:val="en-US"/>
        </w:rPr>
      </w:pPr>
      <w:proofErr w:type="spellStart"/>
      <w:r w:rsidRPr="00BC6ADE">
        <w:rPr>
          <w:lang w:val="en-US"/>
        </w:rPr>
        <w:t>Aljofan</w:t>
      </w:r>
      <w:proofErr w:type="spellEnd"/>
      <w:r w:rsidRPr="00BC6ADE">
        <w:rPr>
          <w:lang w:val="en-US"/>
        </w:rPr>
        <w:t xml:space="preserve">, M., 2013. Hendra and </w:t>
      </w:r>
      <w:proofErr w:type="spellStart"/>
      <w:r w:rsidRPr="00BC6ADE">
        <w:rPr>
          <w:lang w:val="en-US"/>
        </w:rPr>
        <w:t>Nipah</w:t>
      </w:r>
      <w:proofErr w:type="spellEnd"/>
      <w:r w:rsidRPr="00BC6ADE">
        <w:rPr>
          <w:lang w:val="en-US"/>
        </w:rPr>
        <w:t xml:space="preserve"> infection: emerging paramyxoviruses. Virus Research, 177, 119-126.</w:t>
      </w:r>
    </w:p>
    <w:p w14:paraId="4DC16136" w14:textId="77777777" w:rsidR="00BC6ADE" w:rsidRPr="00BC6ADE" w:rsidRDefault="00BC6ADE" w:rsidP="00BC6ADE">
      <w:pPr>
        <w:numPr>
          <w:ilvl w:val="0"/>
          <w:numId w:val="16"/>
        </w:numPr>
        <w:jc w:val="both"/>
        <w:rPr>
          <w:lang w:val="en-US"/>
        </w:rPr>
      </w:pPr>
      <w:r w:rsidRPr="00BC6ADE">
        <w:rPr>
          <w:lang w:val="en-US"/>
        </w:rPr>
        <w:t xml:space="preserve">Anderson, L.J. &amp; Tong, S., 2010. Update on SARS research and other possibly zoonotic coronaviruses. International Journal of Antimicrobial Agents, 36S, S21-S25. </w:t>
      </w:r>
    </w:p>
    <w:p w14:paraId="0EBB211F" w14:textId="77777777" w:rsidR="00BC6ADE" w:rsidRPr="00BC6ADE" w:rsidRDefault="00BC6ADE" w:rsidP="00BC6ADE">
      <w:pPr>
        <w:numPr>
          <w:ilvl w:val="0"/>
          <w:numId w:val="16"/>
        </w:numPr>
        <w:jc w:val="both"/>
        <w:rPr>
          <w:lang w:val="en-US"/>
        </w:rPr>
      </w:pPr>
      <w:r w:rsidRPr="00BC6ADE">
        <w:rPr>
          <w:lang w:val="en-US"/>
        </w:rPr>
        <w:t xml:space="preserve">Chua, K.B., 2003. </w:t>
      </w:r>
      <w:proofErr w:type="spellStart"/>
      <w:r w:rsidRPr="00BC6ADE">
        <w:rPr>
          <w:lang w:val="en-US"/>
        </w:rPr>
        <w:t>Nipah</w:t>
      </w:r>
      <w:proofErr w:type="spellEnd"/>
      <w:r w:rsidRPr="00BC6ADE">
        <w:rPr>
          <w:lang w:val="en-US"/>
        </w:rPr>
        <w:t xml:space="preserve"> virus outbreak in Malaysia. Journal of Clinical Virology, 26, 265-275.</w:t>
      </w:r>
    </w:p>
    <w:p w14:paraId="3BF26732" w14:textId="77777777" w:rsidR="00BC6ADE" w:rsidRPr="00BC6ADE" w:rsidRDefault="00BC6ADE" w:rsidP="00BC6ADE">
      <w:pPr>
        <w:numPr>
          <w:ilvl w:val="0"/>
          <w:numId w:val="16"/>
        </w:numPr>
        <w:jc w:val="both"/>
        <w:rPr>
          <w:lang w:val="en-US"/>
        </w:rPr>
      </w:pPr>
      <w:r w:rsidRPr="00BC6ADE">
        <w:rPr>
          <w:lang w:val="en-US"/>
        </w:rPr>
        <w:t>Lu, J., et al 2016. A brief historical overview of emerging infectious disease response in China and the need for a One Health approach in future responses. One Health, 2, 99-102.</w:t>
      </w:r>
    </w:p>
    <w:p w14:paraId="5D6DC733" w14:textId="77777777" w:rsidR="00BC6ADE" w:rsidRPr="00BC6ADE" w:rsidRDefault="00BC6ADE" w:rsidP="00BC6ADE">
      <w:pPr>
        <w:numPr>
          <w:ilvl w:val="0"/>
          <w:numId w:val="16"/>
        </w:numPr>
        <w:jc w:val="both"/>
        <w:rPr>
          <w:lang w:val="en-US"/>
        </w:rPr>
      </w:pPr>
      <w:r w:rsidRPr="00BC6ADE">
        <w:rPr>
          <w:lang w:val="en-US"/>
        </w:rPr>
        <w:t xml:space="preserve">Wang, L.-F. &amp; </w:t>
      </w:r>
      <w:proofErr w:type="spellStart"/>
      <w:r w:rsidRPr="00BC6ADE">
        <w:rPr>
          <w:lang w:val="en-US"/>
        </w:rPr>
        <w:t>Crameri</w:t>
      </w:r>
      <w:proofErr w:type="spellEnd"/>
      <w:r w:rsidRPr="00BC6ADE">
        <w:rPr>
          <w:lang w:val="en-US"/>
        </w:rPr>
        <w:t xml:space="preserve">, G., 2014. Emerging zoonotic viral diseases. Revue </w:t>
      </w:r>
      <w:proofErr w:type="spellStart"/>
      <w:r w:rsidRPr="00BC6ADE">
        <w:rPr>
          <w:lang w:val="en-US"/>
        </w:rPr>
        <w:t>scientifique</w:t>
      </w:r>
      <w:proofErr w:type="spellEnd"/>
      <w:r w:rsidRPr="00BC6ADE">
        <w:rPr>
          <w:lang w:val="en-US"/>
        </w:rPr>
        <w:t xml:space="preserve"> et technique, Office International des epizooties, 33(2), 569-581.</w:t>
      </w:r>
    </w:p>
    <w:p w14:paraId="577FC7CB" w14:textId="77777777" w:rsidR="00BC6ADE" w:rsidRPr="00BC6ADE" w:rsidRDefault="00BC6ADE" w:rsidP="00BC6ADE">
      <w:pPr>
        <w:numPr>
          <w:ilvl w:val="0"/>
          <w:numId w:val="16"/>
        </w:numPr>
        <w:jc w:val="both"/>
        <w:rPr>
          <w:lang w:val="en-US"/>
        </w:rPr>
      </w:pPr>
      <w:proofErr w:type="spellStart"/>
      <w:r w:rsidRPr="00883FB1">
        <w:rPr>
          <w:lang w:val="es-ES"/>
        </w:rPr>
        <w:t>Zumla</w:t>
      </w:r>
      <w:proofErr w:type="spellEnd"/>
      <w:r w:rsidRPr="00883FB1">
        <w:rPr>
          <w:lang w:val="es-ES"/>
        </w:rPr>
        <w:t xml:space="preserve">, A., et al 2016 (editorial). </w:t>
      </w:r>
      <w:r w:rsidRPr="00BC6ADE">
        <w:rPr>
          <w:lang w:val="en-US"/>
        </w:rPr>
        <w:t>Taking forward a 'One Health' approach for turning the tide against the Middle East respiratory syndrome coronavirus and other zoonotic pathogens with epidemic potential. International Journal of Infectious Diseases, 47, 5-9.</w:t>
      </w:r>
    </w:p>
    <w:p w14:paraId="5C208F89" w14:textId="77777777" w:rsidR="00BC6ADE" w:rsidRPr="00BC6ADE" w:rsidRDefault="00BC6ADE" w:rsidP="00BC6ADE">
      <w:pPr>
        <w:jc w:val="both"/>
        <w:rPr>
          <w:lang w:val="en-US"/>
        </w:rPr>
      </w:pPr>
      <w:r w:rsidRPr="00BC6ADE">
        <w:rPr>
          <w:lang w:val="en-US"/>
        </w:rPr>
        <w:lastRenderedPageBreak/>
        <w:t>References relating to multidisciplinary management of an outbreak of an endemic zoonotic disease</w:t>
      </w:r>
    </w:p>
    <w:p w14:paraId="682F5DF9" w14:textId="77777777" w:rsidR="00BC6ADE" w:rsidRPr="00BC6ADE" w:rsidRDefault="00BC6ADE" w:rsidP="00BC6ADE">
      <w:pPr>
        <w:numPr>
          <w:ilvl w:val="0"/>
          <w:numId w:val="16"/>
        </w:numPr>
        <w:jc w:val="both"/>
        <w:rPr>
          <w:lang w:val="en-US"/>
        </w:rPr>
      </w:pPr>
      <w:proofErr w:type="spellStart"/>
      <w:r w:rsidRPr="00BC6ADE">
        <w:rPr>
          <w:lang w:val="en-US"/>
        </w:rPr>
        <w:t>Bengis</w:t>
      </w:r>
      <w:proofErr w:type="spellEnd"/>
      <w:r w:rsidRPr="00BC6ADE">
        <w:rPr>
          <w:lang w:val="en-US"/>
        </w:rPr>
        <w:t xml:space="preserve">, R.G. &amp; </w:t>
      </w:r>
      <w:proofErr w:type="spellStart"/>
      <w:r w:rsidRPr="00BC6ADE">
        <w:rPr>
          <w:lang w:val="en-US"/>
        </w:rPr>
        <w:t>Frean</w:t>
      </w:r>
      <w:proofErr w:type="spellEnd"/>
      <w:r w:rsidRPr="00BC6ADE">
        <w:rPr>
          <w:lang w:val="en-US"/>
        </w:rPr>
        <w:t xml:space="preserve">, J., 2014. Anthrax as an example of the One Health concept. Revue </w:t>
      </w:r>
      <w:proofErr w:type="spellStart"/>
      <w:r w:rsidRPr="00BC6ADE">
        <w:rPr>
          <w:lang w:val="en-US"/>
        </w:rPr>
        <w:t>scientifique</w:t>
      </w:r>
      <w:proofErr w:type="spellEnd"/>
      <w:r w:rsidRPr="00BC6ADE">
        <w:rPr>
          <w:lang w:val="en-US"/>
        </w:rPr>
        <w:t xml:space="preserve"> et technique, Office International des epizooties, 33(2), 593-604.</w:t>
      </w:r>
    </w:p>
    <w:p w14:paraId="7C35062D" w14:textId="77777777" w:rsidR="00BC6ADE" w:rsidRPr="00BC6ADE" w:rsidRDefault="00BC6ADE" w:rsidP="00BC6ADE">
      <w:pPr>
        <w:numPr>
          <w:ilvl w:val="0"/>
          <w:numId w:val="16"/>
        </w:numPr>
        <w:jc w:val="both"/>
        <w:rPr>
          <w:lang w:val="en-US"/>
        </w:rPr>
      </w:pPr>
      <w:proofErr w:type="spellStart"/>
      <w:r w:rsidRPr="00883FB1">
        <w:rPr>
          <w:lang w:val="fr-FR"/>
        </w:rPr>
        <w:t>Braae</w:t>
      </w:r>
      <w:proofErr w:type="spellEnd"/>
      <w:r w:rsidRPr="00883FB1">
        <w:rPr>
          <w:lang w:val="fr-FR"/>
        </w:rPr>
        <w:t xml:space="preserve">, U.C., et al 2019. </w:t>
      </w:r>
      <w:r w:rsidRPr="00BC6ADE">
        <w:rPr>
          <w:lang w:val="en-US"/>
        </w:rPr>
        <w:t xml:space="preserve">Stepwise approach for the control and eventual elimination of Taenia </w:t>
      </w:r>
      <w:proofErr w:type="spellStart"/>
      <w:r w:rsidRPr="00BC6ADE">
        <w:rPr>
          <w:lang w:val="en-US"/>
        </w:rPr>
        <w:t>solium</w:t>
      </w:r>
      <w:proofErr w:type="spellEnd"/>
      <w:r w:rsidRPr="00BC6ADE">
        <w:rPr>
          <w:lang w:val="en-US"/>
        </w:rPr>
        <w:t xml:space="preserve"> as a public health problem. BMC Infectious Diseases, 19: 182 (6 pages). </w:t>
      </w:r>
    </w:p>
    <w:p w14:paraId="193ADBB2" w14:textId="77777777" w:rsidR="00BC6ADE" w:rsidRPr="00924616" w:rsidRDefault="00BC6ADE" w:rsidP="00BC6ADE">
      <w:pPr>
        <w:numPr>
          <w:ilvl w:val="0"/>
          <w:numId w:val="16"/>
        </w:numPr>
        <w:jc w:val="both"/>
        <w:rPr>
          <w:lang w:val="en-US"/>
        </w:rPr>
      </w:pPr>
      <w:proofErr w:type="spellStart"/>
      <w:r w:rsidRPr="00924616">
        <w:rPr>
          <w:lang w:val="en-US"/>
        </w:rPr>
        <w:t>Girmay</w:t>
      </w:r>
      <w:proofErr w:type="spellEnd"/>
      <w:r w:rsidRPr="00924616">
        <w:rPr>
          <w:lang w:val="en-US"/>
        </w:rPr>
        <w:t xml:space="preserve">, G., et al 2018. Community-based tsetse fly control minimizes the effect of </w:t>
      </w:r>
      <w:proofErr w:type="spellStart"/>
      <w:r w:rsidRPr="00924616">
        <w:rPr>
          <w:lang w:val="en-US"/>
        </w:rPr>
        <w:t>trypanosomosis</w:t>
      </w:r>
      <w:proofErr w:type="spellEnd"/>
      <w:r w:rsidRPr="00924616">
        <w:rPr>
          <w:lang w:val="en-US"/>
        </w:rPr>
        <w:t xml:space="preserve"> on livestock in </w:t>
      </w:r>
      <w:proofErr w:type="spellStart"/>
      <w:r w:rsidRPr="00924616">
        <w:rPr>
          <w:lang w:val="en-US"/>
        </w:rPr>
        <w:t>Metekel</w:t>
      </w:r>
      <w:proofErr w:type="spellEnd"/>
      <w:r w:rsidRPr="00924616">
        <w:rPr>
          <w:lang w:val="en-US"/>
        </w:rPr>
        <w:t xml:space="preserve"> zone, Ethiopia. Tropical Health and Production, 50, 621-627. </w:t>
      </w:r>
    </w:p>
    <w:p w14:paraId="020AEC26" w14:textId="77777777" w:rsidR="00BC6ADE" w:rsidRPr="00BC6ADE" w:rsidRDefault="00BC6ADE" w:rsidP="00BC6ADE">
      <w:pPr>
        <w:numPr>
          <w:ilvl w:val="0"/>
          <w:numId w:val="16"/>
        </w:numPr>
        <w:jc w:val="both"/>
        <w:rPr>
          <w:lang w:val="en-US"/>
        </w:rPr>
      </w:pPr>
      <w:r w:rsidRPr="00BC6ADE">
        <w:rPr>
          <w:lang w:val="en-US"/>
        </w:rPr>
        <w:t>Meyer, A., et al 2018. Integrated cost-benefit analysis of tsetse control and herd productivity to inform control programs for animal African trypanosomiasis. Parasites and Vectors, 11: 154 (14 pages).</w:t>
      </w:r>
    </w:p>
    <w:p w14:paraId="78120EEB" w14:textId="77777777" w:rsidR="00BC6ADE" w:rsidRPr="00BC6ADE" w:rsidRDefault="00BC6ADE" w:rsidP="00BC6ADE">
      <w:pPr>
        <w:numPr>
          <w:ilvl w:val="0"/>
          <w:numId w:val="16"/>
        </w:numPr>
        <w:jc w:val="both"/>
        <w:rPr>
          <w:lang w:val="en-US"/>
        </w:rPr>
      </w:pPr>
      <w:r w:rsidRPr="00BC6ADE">
        <w:t xml:space="preserve">Mwakapeje, E.R., et al 2017. </w:t>
      </w:r>
      <w:r w:rsidRPr="00BC6ADE">
        <w:rPr>
          <w:lang w:val="en-US"/>
        </w:rPr>
        <w:t xml:space="preserve">Prevention, detection and response to anthrax outbreak in Northern Tanzania using One Health approach: a case of </w:t>
      </w:r>
      <w:proofErr w:type="spellStart"/>
      <w:r w:rsidRPr="00BC6ADE">
        <w:rPr>
          <w:lang w:val="en-US"/>
        </w:rPr>
        <w:t>Selela</w:t>
      </w:r>
      <w:proofErr w:type="spellEnd"/>
      <w:r w:rsidRPr="00BC6ADE">
        <w:rPr>
          <w:lang w:val="en-US"/>
        </w:rPr>
        <w:t xml:space="preserve"> ward in </w:t>
      </w:r>
      <w:proofErr w:type="spellStart"/>
      <w:r w:rsidRPr="00BC6ADE">
        <w:rPr>
          <w:lang w:val="en-US"/>
        </w:rPr>
        <w:t>Monduli</w:t>
      </w:r>
      <w:proofErr w:type="spellEnd"/>
      <w:r w:rsidRPr="00BC6ADE">
        <w:rPr>
          <w:lang w:val="en-US"/>
        </w:rPr>
        <w:t xml:space="preserve"> district. International Journal of One Health, 3, 66-76. </w:t>
      </w:r>
    </w:p>
    <w:p w14:paraId="67D35883" w14:textId="77777777" w:rsidR="00BC6ADE" w:rsidRPr="00BC6ADE" w:rsidRDefault="00BC6ADE" w:rsidP="00BC6ADE">
      <w:pPr>
        <w:numPr>
          <w:ilvl w:val="0"/>
          <w:numId w:val="16"/>
        </w:numPr>
        <w:jc w:val="both"/>
        <w:rPr>
          <w:lang w:val="fr-FR"/>
        </w:rPr>
      </w:pPr>
      <w:r w:rsidRPr="00BC6ADE">
        <w:t xml:space="preserve">Pastoret, P.-P., Van Gucht, S. &amp; Brochier, B., 2014. </w:t>
      </w:r>
      <w:proofErr w:type="spellStart"/>
      <w:r w:rsidRPr="00BC6ADE">
        <w:rPr>
          <w:lang w:val="fr-FR"/>
        </w:rPr>
        <w:t>Eradicating</w:t>
      </w:r>
      <w:proofErr w:type="spellEnd"/>
      <w:r w:rsidRPr="00BC6ADE">
        <w:rPr>
          <w:lang w:val="fr-FR"/>
        </w:rPr>
        <w:t xml:space="preserve"> </w:t>
      </w:r>
      <w:proofErr w:type="spellStart"/>
      <w:r w:rsidRPr="00BC6ADE">
        <w:rPr>
          <w:lang w:val="fr-FR"/>
        </w:rPr>
        <w:t>rabies</w:t>
      </w:r>
      <w:proofErr w:type="spellEnd"/>
      <w:r w:rsidRPr="00BC6ADE">
        <w:rPr>
          <w:lang w:val="fr-FR"/>
        </w:rPr>
        <w:t xml:space="preserve"> at source. Revue scientifique et technique, Office International des Epizooties, 33(2), 509-519.</w:t>
      </w:r>
    </w:p>
    <w:p w14:paraId="31F79632" w14:textId="77777777" w:rsidR="00BC6ADE" w:rsidRPr="00BC6ADE" w:rsidRDefault="00BC6ADE" w:rsidP="00BC6ADE">
      <w:pPr>
        <w:jc w:val="both"/>
        <w:rPr>
          <w:lang w:val="en-US"/>
        </w:rPr>
      </w:pPr>
      <w:r w:rsidRPr="00BC6ADE">
        <w:rPr>
          <w:lang w:val="en-US"/>
        </w:rPr>
        <w:t>Theme 4</w:t>
      </w:r>
    </w:p>
    <w:p w14:paraId="0249D8A1" w14:textId="77777777" w:rsidR="00BC6ADE" w:rsidRPr="00924616" w:rsidRDefault="00BC6ADE" w:rsidP="00BC6ADE">
      <w:pPr>
        <w:numPr>
          <w:ilvl w:val="0"/>
          <w:numId w:val="16"/>
        </w:numPr>
        <w:jc w:val="both"/>
        <w:rPr>
          <w:lang w:val="en-US"/>
        </w:rPr>
      </w:pPr>
      <w:bookmarkStart w:id="0" w:name="_GoBack"/>
      <w:bookmarkEnd w:id="0"/>
      <w:proofErr w:type="spellStart"/>
      <w:r w:rsidRPr="00924616">
        <w:rPr>
          <w:lang w:val="fr-FR"/>
        </w:rPr>
        <w:t>Saéz</w:t>
      </w:r>
      <w:proofErr w:type="spellEnd"/>
      <w:r w:rsidRPr="00924616">
        <w:rPr>
          <w:lang w:val="fr-FR"/>
        </w:rPr>
        <w:t xml:space="preserve">, A.M., et al 2014. </w:t>
      </w:r>
      <w:r w:rsidRPr="00924616">
        <w:rPr>
          <w:lang w:val="en-US"/>
        </w:rPr>
        <w:t>Investigating the zoonotic origin of the West African Ebola epidemic. EMBO Molecular Medicine, 7, 17-23.</w:t>
      </w:r>
    </w:p>
    <w:p w14:paraId="66085182" w14:textId="77777777" w:rsidR="00BC6ADE" w:rsidRPr="00BC6ADE" w:rsidRDefault="00BC6ADE" w:rsidP="00BC6ADE">
      <w:pPr>
        <w:numPr>
          <w:ilvl w:val="0"/>
          <w:numId w:val="16"/>
        </w:numPr>
        <w:jc w:val="both"/>
        <w:rPr>
          <w:lang w:val="en-US"/>
        </w:rPr>
      </w:pPr>
      <w:r w:rsidRPr="00BC6ADE">
        <w:rPr>
          <w:lang w:val="en-US"/>
        </w:rPr>
        <w:t>Websites:</w:t>
      </w:r>
    </w:p>
    <w:p w14:paraId="682BCAD5" w14:textId="24146ECE" w:rsidR="00BC6ADE" w:rsidRPr="00BC6ADE" w:rsidRDefault="00BC6ADE" w:rsidP="00BC6ADE">
      <w:pPr>
        <w:numPr>
          <w:ilvl w:val="1"/>
          <w:numId w:val="16"/>
        </w:numPr>
        <w:jc w:val="both"/>
        <w:rPr>
          <w:lang w:val="en-US"/>
        </w:rPr>
      </w:pPr>
      <w:r w:rsidRPr="00BC6ADE">
        <w:rPr>
          <w:lang w:val="en-US"/>
        </w:rPr>
        <w:t xml:space="preserve">CDC - Centers for Disease Control and Prevention: One Health - </w:t>
      </w:r>
      <w:r w:rsidR="00924616">
        <w:fldChar w:fldCharType="begin"/>
      </w:r>
      <w:r w:rsidR="00924616" w:rsidRPr="00924616">
        <w:rPr>
          <w:lang w:val="en-US"/>
        </w:rPr>
        <w:instrText xml:space="preserve"> HYPERLINK "https://www.cdc.gov/onehealth/index.html" </w:instrText>
      </w:r>
      <w:r w:rsidR="00924616">
        <w:fldChar w:fldCharType="separate"/>
      </w:r>
      <w:r w:rsidRPr="00B06C78">
        <w:rPr>
          <w:rStyle w:val="Hyperlink"/>
          <w:lang w:val="en-US"/>
        </w:rPr>
        <w:t xml:space="preserve">https://www.cdc.gov/onehealth/index.html </w:t>
      </w:r>
      <w:r w:rsidR="00924616">
        <w:rPr>
          <w:rStyle w:val="Hyperlink"/>
          <w:lang w:val="en-US"/>
        </w:rPr>
        <w:fldChar w:fldCharType="end"/>
      </w:r>
      <w:r w:rsidRPr="00BC6ADE">
        <w:rPr>
          <w:lang w:val="en-US"/>
        </w:rPr>
        <w:t xml:space="preserve"> </w:t>
      </w:r>
    </w:p>
    <w:p w14:paraId="73113FB7" w14:textId="1D3BAE02" w:rsidR="00BC6ADE" w:rsidRPr="00BC6ADE" w:rsidRDefault="00BC6ADE" w:rsidP="00BC6ADE">
      <w:pPr>
        <w:numPr>
          <w:ilvl w:val="1"/>
          <w:numId w:val="16"/>
        </w:numPr>
        <w:jc w:val="both"/>
        <w:rPr>
          <w:lang w:val="en-US"/>
        </w:rPr>
      </w:pPr>
      <w:r w:rsidRPr="00BC6ADE">
        <w:rPr>
          <w:lang w:val="en-US"/>
        </w:rPr>
        <w:t>Operationalizing One Health: The Stone Mountain Meeting -</w:t>
      </w:r>
      <w:r w:rsidR="00924616">
        <w:fldChar w:fldCharType="begin"/>
      </w:r>
      <w:r w:rsidR="00924616" w:rsidRPr="00924616">
        <w:rPr>
          <w:lang w:val="en-US"/>
        </w:rPr>
        <w:instrText xml:space="preserve"> HYPERLINK "https://www.cdc.gov/onehealth/pdf/atlanta/brief_overview.pdf" </w:instrText>
      </w:r>
      <w:r w:rsidR="00924616">
        <w:fldChar w:fldCharType="separate"/>
      </w:r>
      <w:r w:rsidRPr="00B06C78">
        <w:rPr>
          <w:rStyle w:val="Hyperlink"/>
          <w:lang w:val="en-US"/>
        </w:rPr>
        <w:t>https://www.cdc.gov/onehealth/pdf/atlanta/brief_overview.pdf</w:t>
      </w:r>
      <w:r w:rsidR="00924616">
        <w:rPr>
          <w:rStyle w:val="Hyperlink"/>
          <w:lang w:val="en-US"/>
        </w:rPr>
        <w:fldChar w:fldCharType="end"/>
      </w:r>
      <w:r w:rsidRPr="00BC6ADE">
        <w:rPr>
          <w:lang w:val="en-US"/>
        </w:rPr>
        <w:t xml:space="preserve">; </w:t>
      </w:r>
    </w:p>
    <w:p w14:paraId="77C656B9" w14:textId="3ABD8312" w:rsidR="00BC6ADE" w:rsidRPr="00BC6ADE" w:rsidRDefault="00BC6ADE" w:rsidP="00BC6ADE">
      <w:pPr>
        <w:numPr>
          <w:ilvl w:val="1"/>
          <w:numId w:val="16"/>
        </w:numPr>
        <w:jc w:val="both"/>
        <w:rPr>
          <w:lang w:val="en-US"/>
        </w:rPr>
      </w:pPr>
      <w:r w:rsidRPr="00BC6ADE">
        <w:rPr>
          <w:lang w:val="en-US"/>
        </w:rPr>
        <w:t xml:space="preserve">Manhattan Principles on 'One World, One Health' - </w:t>
      </w:r>
      <w:r w:rsidR="00924616">
        <w:fldChar w:fldCharType="begin"/>
      </w:r>
      <w:r w:rsidR="00924616" w:rsidRPr="00924616">
        <w:rPr>
          <w:lang w:val="en-US"/>
        </w:rPr>
        <w:instrText xml:space="preserve"> HYPERLINK "http://www.wcs-ahead.org/manhattan_principles.html" </w:instrText>
      </w:r>
      <w:r w:rsidR="00924616">
        <w:fldChar w:fldCharType="separate"/>
      </w:r>
      <w:r w:rsidRPr="00B06C78">
        <w:rPr>
          <w:rStyle w:val="Hyperlink"/>
          <w:lang w:val="en-US"/>
        </w:rPr>
        <w:t>http://www.wcs-ahead.org/manhattan_principles.html</w:t>
      </w:r>
      <w:r w:rsidR="00924616">
        <w:rPr>
          <w:rStyle w:val="Hyperlink"/>
          <w:lang w:val="en-US"/>
        </w:rPr>
        <w:fldChar w:fldCharType="end"/>
      </w:r>
      <w:r w:rsidRPr="00BC6ADE">
        <w:rPr>
          <w:lang w:val="en-US"/>
        </w:rPr>
        <w:t xml:space="preserve">; </w:t>
      </w:r>
      <w:r w:rsidR="00924616">
        <w:fldChar w:fldCharType="begin"/>
      </w:r>
      <w:r w:rsidR="00924616" w:rsidRPr="00924616">
        <w:rPr>
          <w:lang w:val="en-US"/>
        </w:rPr>
        <w:instrText xml:space="preserve"> HYPERLINK "https://www.afcd.gov.hk/english/qu</w:instrText>
      </w:r>
      <w:r w:rsidR="00924616" w:rsidRPr="00924616">
        <w:rPr>
          <w:lang w:val="en-US"/>
        </w:rPr>
        <w:instrText xml:space="preserve">arantine/qua_vb/files/OWOH2.pdf" </w:instrText>
      </w:r>
      <w:r w:rsidR="00924616">
        <w:fldChar w:fldCharType="separate"/>
      </w:r>
      <w:r w:rsidRPr="00B06C78">
        <w:rPr>
          <w:rStyle w:val="Hyperlink"/>
          <w:lang w:val="en-US"/>
        </w:rPr>
        <w:t>https://www.afcd.gov.hk/english/quarantine/qua_vb/files/OWOH2.pdf</w:t>
      </w:r>
      <w:r w:rsidR="00924616">
        <w:rPr>
          <w:rStyle w:val="Hyperlink"/>
          <w:lang w:val="en-US"/>
        </w:rPr>
        <w:fldChar w:fldCharType="end"/>
      </w:r>
    </w:p>
    <w:p w14:paraId="0EF9F22B" w14:textId="2BE93EBD" w:rsidR="00BC6ADE" w:rsidRPr="00BC6ADE" w:rsidRDefault="00BC6ADE" w:rsidP="00BC6ADE">
      <w:pPr>
        <w:numPr>
          <w:ilvl w:val="1"/>
          <w:numId w:val="16"/>
        </w:numPr>
        <w:jc w:val="both"/>
        <w:rPr>
          <w:lang w:val="en-US"/>
        </w:rPr>
      </w:pPr>
      <w:r w:rsidRPr="00BC6ADE">
        <w:rPr>
          <w:lang w:val="en-US"/>
        </w:rPr>
        <w:t xml:space="preserve">World Organization for Animal Health (OIE) - </w:t>
      </w:r>
      <w:r w:rsidR="00924616">
        <w:fldChar w:fldCharType="begin"/>
      </w:r>
      <w:r w:rsidR="00924616" w:rsidRPr="00924616">
        <w:rPr>
          <w:lang w:val="en-US"/>
        </w:rPr>
        <w:instrText xml:space="preserve"> HYPERLINK "http://www.oie.int/en/for-the-media/onehealth/" </w:instrText>
      </w:r>
      <w:r w:rsidR="00924616">
        <w:fldChar w:fldCharType="separate"/>
      </w:r>
      <w:r w:rsidRPr="00B06C78">
        <w:rPr>
          <w:rStyle w:val="Hyperlink"/>
          <w:lang w:val="en-US"/>
        </w:rPr>
        <w:t>http://www.oie.int/en/for-the-media/onehealth/</w:t>
      </w:r>
      <w:r w:rsidR="00924616">
        <w:rPr>
          <w:rStyle w:val="Hyperlink"/>
          <w:lang w:val="en-US"/>
        </w:rPr>
        <w:fldChar w:fldCharType="end"/>
      </w:r>
      <w:r w:rsidRPr="00BC6ADE">
        <w:rPr>
          <w:lang w:val="en-US"/>
        </w:rPr>
        <w:t xml:space="preserve"> </w:t>
      </w:r>
    </w:p>
    <w:p w14:paraId="25CC11F2" w14:textId="2A9E6EB5" w:rsidR="00BC6ADE" w:rsidRPr="00BC6ADE" w:rsidRDefault="00BC6ADE" w:rsidP="00BC6ADE">
      <w:pPr>
        <w:numPr>
          <w:ilvl w:val="1"/>
          <w:numId w:val="16"/>
        </w:numPr>
        <w:jc w:val="both"/>
        <w:rPr>
          <w:lang w:val="en-US"/>
        </w:rPr>
      </w:pPr>
      <w:r w:rsidRPr="00BC6ADE">
        <w:rPr>
          <w:lang w:val="en-US"/>
        </w:rPr>
        <w:t xml:space="preserve">World Health Organization - </w:t>
      </w:r>
      <w:r w:rsidR="00924616">
        <w:fldChar w:fldCharType="begin"/>
      </w:r>
      <w:r w:rsidR="00924616" w:rsidRPr="00924616">
        <w:rPr>
          <w:lang w:val="en-US"/>
        </w:rPr>
        <w:instrText xml:space="preserve"> HYPERLINK "https://www.cdc.gov/onehealth/" </w:instrText>
      </w:r>
      <w:r w:rsidR="00924616">
        <w:fldChar w:fldCharType="separate"/>
      </w:r>
      <w:r w:rsidRPr="00883FB1">
        <w:rPr>
          <w:rStyle w:val="Hyperlink"/>
          <w:lang w:val="en-US"/>
        </w:rPr>
        <w:t>https://www.cdc.gov/onehealth/</w:t>
      </w:r>
      <w:r w:rsidR="00924616">
        <w:rPr>
          <w:rStyle w:val="Hyperlink"/>
          <w:lang w:val="en-US"/>
        </w:rPr>
        <w:fldChar w:fldCharType="end"/>
      </w:r>
    </w:p>
    <w:p w14:paraId="20D93ED7" w14:textId="19AF2C57" w:rsidR="00BC6ADE" w:rsidRPr="00BC6ADE" w:rsidRDefault="00924616" w:rsidP="00BC6ADE">
      <w:pPr>
        <w:numPr>
          <w:ilvl w:val="1"/>
          <w:numId w:val="16"/>
        </w:numPr>
        <w:jc w:val="both"/>
        <w:rPr>
          <w:lang w:val="en-US"/>
        </w:rPr>
      </w:pPr>
      <w:r>
        <w:fldChar w:fldCharType="begin"/>
      </w:r>
      <w:r w:rsidRPr="00924616">
        <w:rPr>
          <w:lang w:val="en-US"/>
        </w:rPr>
        <w:instrText xml:space="preserve"> HYPERLINK "o%09https:/www.cordsnetwork.org/wp-content/uploads/2014/04/ehtj-cords-supplement.pdf" </w:instrText>
      </w:r>
      <w:r>
        <w:fldChar w:fldCharType="separate"/>
      </w:r>
      <w:r w:rsidR="00BC6ADE" w:rsidRPr="00883FB1">
        <w:rPr>
          <w:rStyle w:val="Hyperlink"/>
          <w:lang w:val="en-US"/>
        </w:rPr>
        <w:t>https://www.cordsnetwork.org/wp-content/uploads/2014/04/ehtj-cords-supplement.pdf</w:t>
      </w:r>
      <w:r>
        <w:rPr>
          <w:rStyle w:val="Hyperlink"/>
          <w:lang w:val="en-US"/>
        </w:rPr>
        <w:fldChar w:fldCharType="end"/>
      </w:r>
    </w:p>
    <w:p w14:paraId="1A65F5C6" w14:textId="4F73569E" w:rsidR="00BC6ADE" w:rsidRDefault="00924616" w:rsidP="00BC6ADE">
      <w:pPr>
        <w:numPr>
          <w:ilvl w:val="1"/>
          <w:numId w:val="16"/>
        </w:numPr>
        <w:jc w:val="both"/>
        <w:rPr>
          <w:lang w:val="en-US"/>
        </w:rPr>
      </w:pPr>
      <w:r>
        <w:fldChar w:fldCharType="begin"/>
      </w:r>
      <w:r w:rsidRPr="00924616">
        <w:rPr>
          <w:lang w:val="en-US"/>
        </w:rPr>
        <w:instrText xml:space="preserve"> HYPERLINK "https://www.oie.int/doc/ged/D6296.PDF" </w:instrText>
      </w:r>
      <w:r>
        <w:fldChar w:fldCharType="separate"/>
      </w:r>
      <w:r w:rsidR="00BC6ADE" w:rsidRPr="001149EC">
        <w:rPr>
          <w:rStyle w:val="Hyperlink"/>
          <w:lang w:val="en-US"/>
        </w:rPr>
        <w:t>https://www.oie.int/doc/ged/D6296.PDF</w:t>
      </w:r>
      <w:r>
        <w:rPr>
          <w:rStyle w:val="Hyperlink"/>
          <w:lang w:val="en-US"/>
        </w:rPr>
        <w:fldChar w:fldCharType="end"/>
      </w:r>
    </w:p>
    <w:p w14:paraId="7CD26BAA" w14:textId="0B119E05" w:rsidR="00CF304C" w:rsidRDefault="00924616" w:rsidP="00BC6ADE">
      <w:pPr>
        <w:numPr>
          <w:ilvl w:val="1"/>
          <w:numId w:val="16"/>
        </w:numPr>
        <w:jc w:val="both"/>
        <w:rPr>
          <w:lang w:val="en-US"/>
        </w:rPr>
      </w:pPr>
      <w:r>
        <w:fldChar w:fldCharType="begin"/>
      </w:r>
      <w:r w:rsidRPr="00924616">
        <w:rPr>
          <w:lang w:val="en-US"/>
        </w:rPr>
        <w:instrText xml:space="preserve"> HYPERLINK "https://www.vet.cornell.edu/departments/centers/wildlife-health-cornell" </w:instrText>
      </w:r>
      <w:r>
        <w:fldChar w:fldCharType="separate"/>
      </w:r>
      <w:r w:rsidR="00BC6ADE" w:rsidRPr="001149EC">
        <w:rPr>
          <w:rStyle w:val="Hyperlink"/>
          <w:lang w:val="en-US"/>
        </w:rPr>
        <w:t>https://www.vet.cornell.edu/departments/centers/wildlife-health-cornell</w:t>
      </w:r>
      <w:r>
        <w:rPr>
          <w:rStyle w:val="Hyperlink"/>
          <w:lang w:val="en-US"/>
        </w:rPr>
        <w:fldChar w:fldCharType="end"/>
      </w:r>
    </w:p>
    <w:p w14:paraId="25A2A0E1" w14:textId="3DE7EDAC" w:rsidR="00BC6ADE" w:rsidRDefault="00BC6ADE" w:rsidP="00BC6ADE">
      <w:pPr>
        <w:ind w:left="1440"/>
        <w:jc w:val="both"/>
        <w:rPr>
          <w:lang w:val="en-US"/>
        </w:rPr>
      </w:pPr>
    </w:p>
    <w:p w14:paraId="2F794EEC" w14:textId="77777777" w:rsidR="00CF304C" w:rsidRPr="00BA7DB1" w:rsidRDefault="00CF304C" w:rsidP="00CF304C">
      <w:pPr>
        <w:shd w:val="clear" w:color="auto" w:fill="333333"/>
        <w:spacing w:after="150" w:line="240" w:lineRule="auto"/>
        <w:outlineLvl w:val="1"/>
        <w:rPr>
          <w:rFonts w:eastAsia="Times New Roman" w:cs="Arial"/>
          <w:b/>
          <w:caps/>
          <w:color w:val="FFFFFF"/>
          <w:sz w:val="26"/>
          <w:szCs w:val="26"/>
          <w:lang w:val="en-US" w:eastAsia="nl-BE"/>
        </w:rPr>
      </w:pPr>
      <w:r>
        <w:rPr>
          <w:rFonts w:eastAsia="Times New Roman" w:cs="Arial"/>
          <w:b/>
          <w:caps/>
          <w:color w:val="FFFFFF"/>
          <w:sz w:val="26"/>
          <w:szCs w:val="26"/>
          <w:lang w:val="en-US" w:eastAsia="nl-BE"/>
        </w:rPr>
        <w:t>Staff involved</w:t>
      </w:r>
    </w:p>
    <w:p w14:paraId="19C69C82" w14:textId="77777777" w:rsidR="00BC6ADE" w:rsidRPr="00BC6ADE" w:rsidRDefault="00BC6ADE" w:rsidP="00BC6ADE">
      <w:pPr>
        <w:rPr>
          <w:lang w:val="en-US"/>
        </w:rPr>
      </w:pPr>
      <w:r w:rsidRPr="00BC6ADE">
        <w:rPr>
          <w:lang w:val="en-US"/>
        </w:rPr>
        <w:t xml:space="preserve">Dr </w:t>
      </w:r>
      <w:proofErr w:type="spellStart"/>
      <w:r w:rsidRPr="00BC6ADE">
        <w:rPr>
          <w:lang w:val="en-US"/>
        </w:rPr>
        <w:t>Mieke</w:t>
      </w:r>
      <w:proofErr w:type="spellEnd"/>
      <w:r w:rsidRPr="00BC6ADE">
        <w:rPr>
          <w:lang w:val="en-US"/>
        </w:rPr>
        <w:t xml:space="preserve"> Stevens – Module coordinator</w:t>
      </w:r>
    </w:p>
    <w:p w14:paraId="736EE2B8" w14:textId="77777777" w:rsidR="00BC6ADE" w:rsidRPr="00BC6ADE" w:rsidRDefault="00BC6ADE" w:rsidP="00BC6ADE">
      <w:pPr>
        <w:rPr>
          <w:lang w:val="en-US"/>
        </w:rPr>
      </w:pPr>
      <w:r w:rsidRPr="00BC6ADE">
        <w:rPr>
          <w:lang w:val="en-US"/>
        </w:rPr>
        <w:lastRenderedPageBreak/>
        <w:t xml:space="preserve">Dr Chiara </w:t>
      </w:r>
      <w:proofErr w:type="spellStart"/>
      <w:r w:rsidRPr="00BC6ADE">
        <w:rPr>
          <w:lang w:val="en-US"/>
        </w:rPr>
        <w:t>Trevisan</w:t>
      </w:r>
      <w:proofErr w:type="spellEnd"/>
      <w:r w:rsidRPr="00BC6ADE">
        <w:rPr>
          <w:lang w:val="en-US"/>
        </w:rPr>
        <w:t xml:space="preserve"> – Module facilitator </w:t>
      </w:r>
    </w:p>
    <w:p w14:paraId="6A0C7E4A" w14:textId="7FFC8F39" w:rsidR="006B12BE" w:rsidRPr="00CF304C" w:rsidRDefault="00BC6ADE" w:rsidP="00BC6ADE">
      <w:pPr>
        <w:rPr>
          <w:lang w:val="en-US"/>
        </w:rPr>
      </w:pPr>
      <w:r w:rsidRPr="00BC6ADE">
        <w:rPr>
          <w:lang w:val="en-US"/>
        </w:rPr>
        <w:t xml:space="preserve">A number of international colleagues are invited to provide recorded lectures, however </w:t>
      </w:r>
      <w:proofErr w:type="gramStart"/>
      <w:r w:rsidRPr="00BC6ADE">
        <w:rPr>
          <w:lang w:val="en-US"/>
        </w:rPr>
        <w:t>these change</w:t>
      </w:r>
      <w:proofErr w:type="gramEnd"/>
      <w:r w:rsidRPr="00BC6ADE">
        <w:rPr>
          <w:lang w:val="en-US"/>
        </w:rPr>
        <w:t xml:space="preserve"> based on the yearly availability and content proposed.</w:t>
      </w:r>
    </w:p>
    <w:sectPr w:rsidR="006B12BE" w:rsidRPr="00CF3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832"/>
    <w:multiLevelType w:val="multilevel"/>
    <w:tmpl w:val="6AC44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87604"/>
    <w:multiLevelType w:val="multilevel"/>
    <w:tmpl w:val="AFDA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979DA"/>
    <w:multiLevelType w:val="multilevel"/>
    <w:tmpl w:val="F048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A1B3A"/>
    <w:multiLevelType w:val="multilevel"/>
    <w:tmpl w:val="60F2B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AA6C7A"/>
    <w:multiLevelType w:val="multilevel"/>
    <w:tmpl w:val="B2CC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359F9"/>
    <w:multiLevelType w:val="multilevel"/>
    <w:tmpl w:val="C040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15222"/>
    <w:multiLevelType w:val="multilevel"/>
    <w:tmpl w:val="5514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EE1E56"/>
    <w:multiLevelType w:val="hybridMultilevel"/>
    <w:tmpl w:val="C9D21742"/>
    <w:lvl w:ilvl="0" w:tplc="1C090001">
      <w:start w:val="1"/>
      <w:numFmt w:val="bullet"/>
      <w:lvlText w:val=""/>
      <w:lvlJc w:val="left"/>
      <w:pPr>
        <w:ind w:left="754" w:hanging="360"/>
      </w:pPr>
      <w:rPr>
        <w:rFonts w:ascii="Symbol" w:hAnsi="Symbol" w:hint="default"/>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8" w15:restartNumberingAfterBreak="0">
    <w:nsid w:val="3E0C148B"/>
    <w:multiLevelType w:val="multilevel"/>
    <w:tmpl w:val="A7F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97A68"/>
    <w:multiLevelType w:val="hybridMultilevel"/>
    <w:tmpl w:val="762261E2"/>
    <w:lvl w:ilvl="0" w:tplc="8DBC0580">
      <w:numFmt w:val="bullet"/>
      <w:lvlText w:val="•"/>
      <w:lvlJc w:val="left"/>
      <w:pPr>
        <w:ind w:left="1060" w:hanging="7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700BD"/>
    <w:multiLevelType w:val="multilevel"/>
    <w:tmpl w:val="FD3C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B7CDE"/>
    <w:multiLevelType w:val="multilevel"/>
    <w:tmpl w:val="62F8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E32E39"/>
    <w:multiLevelType w:val="multilevel"/>
    <w:tmpl w:val="F8DE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C64F49"/>
    <w:multiLevelType w:val="multilevel"/>
    <w:tmpl w:val="DE3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976283"/>
    <w:multiLevelType w:val="multilevel"/>
    <w:tmpl w:val="0C96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7B5ECB"/>
    <w:multiLevelType w:val="hybridMultilevel"/>
    <w:tmpl w:val="B10A5598"/>
    <w:lvl w:ilvl="0" w:tplc="8DBC0580">
      <w:numFmt w:val="bullet"/>
      <w:lvlText w:val="•"/>
      <w:lvlJc w:val="left"/>
      <w:pPr>
        <w:ind w:left="1060" w:hanging="70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60C88"/>
    <w:multiLevelType w:val="multilevel"/>
    <w:tmpl w:val="0200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A65B8A"/>
    <w:multiLevelType w:val="hybridMultilevel"/>
    <w:tmpl w:val="FFF86F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2"/>
  </w:num>
  <w:num w:numId="5">
    <w:abstractNumId w:val="16"/>
  </w:num>
  <w:num w:numId="6">
    <w:abstractNumId w:val="6"/>
  </w:num>
  <w:num w:numId="7">
    <w:abstractNumId w:val="4"/>
  </w:num>
  <w:num w:numId="8">
    <w:abstractNumId w:val="14"/>
  </w:num>
  <w:num w:numId="9">
    <w:abstractNumId w:val="8"/>
  </w:num>
  <w:num w:numId="10">
    <w:abstractNumId w:val="13"/>
  </w:num>
  <w:num w:numId="11">
    <w:abstractNumId w:val="3"/>
  </w:num>
  <w:num w:numId="12">
    <w:abstractNumId w:val="10"/>
  </w:num>
  <w:num w:numId="13">
    <w:abstractNumId w:val="17"/>
  </w:num>
  <w:num w:numId="14">
    <w:abstractNumId w:val="12"/>
  </w:num>
  <w:num w:numId="15">
    <w:abstractNumId w:val="0"/>
  </w:num>
  <w:num w:numId="16">
    <w:abstractNumId w:val="1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14"/>
    <w:rsid w:val="0022508C"/>
    <w:rsid w:val="00310714"/>
    <w:rsid w:val="003506F2"/>
    <w:rsid w:val="003D27FF"/>
    <w:rsid w:val="00443294"/>
    <w:rsid w:val="006B12BE"/>
    <w:rsid w:val="0077224C"/>
    <w:rsid w:val="007E24F1"/>
    <w:rsid w:val="00883FB1"/>
    <w:rsid w:val="00924616"/>
    <w:rsid w:val="0094042C"/>
    <w:rsid w:val="009B7F9F"/>
    <w:rsid w:val="00AA25CD"/>
    <w:rsid w:val="00AD69D1"/>
    <w:rsid w:val="00B06C78"/>
    <w:rsid w:val="00BA7DB1"/>
    <w:rsid w:val="00BC6ADE"/>
    <w:rsid w:val="00BD62C0"/>
    <w:rsid w:val="00C56D6F"/>
    <w:rsid w:val="00CF304C"/>
    <w:rsid w:val="00D84AF9"/>
    <w:rsid w:val="00FE653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467B"/>
  <w15:chartTrackingRefBased/>
  <w15:docId w15:val="{4D5E36B7-4C56-4B3C-951D-E78E5DF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07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Heading2">
    <w:name w:val="heading 2"/>
    <w:basedOn w:val="Normal"/>
    <w:link w:val="Heading2Char"/>
    <w:uiPriority w:val="9"/>
    <w:qFormat/>
    <w:rsid w:val="00310714"/>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714"/>
    <w:rPr>
      <w:rFonts w:ascii="Times New Roman" w:eastAsia="Times New Roman" w:hAnsi="Times New Roman" w:cs="Times New Roman"/>
      <w:b/>
      <w:bCs/>
      <w:kern w:val="36"/>
      <w:sz w:val="48"/>
      <w:szCs w:val="48"/>
      <w:lang w:eastAsia="nl-BE"/>
    </w:rPr>
  </w:style>
  <w:style w:type="character" w:customStyle="1" w:styleId="Heading2Char">
    <w:name w:val="Heading 2 Char"/>
    <w:basedOn w:val="DefaultParagraphFont"/>
    <w:link w:val="Heading2"/>
    <w:uiPriority w:val="9"/>
    <w:rsid w:val="00310714"/>
    <w:rPr>
      <w:rFonts w:ascii="Times New Roman" w:eastAsia="Times New Roman" w:hAnsi="Times New Roman" w:cs="Times New Roman"/>
      <w:b/>
      <w:bCs/>
      <w:sz w:val="36"/>
      <w:szCs w:val="36"/>
      <w:lang w:eastAsia="nl-BE"/>
    </w:rPr>
  </w:style>
  <w:style w:type="character" w:styleId="Strong">
    <w:name w:val="Strong"/>
    <w:basedOn w:val="DefaultParagraphFont"/>
    <w:uiPriority w:val="22"/>
    <w:qFormat/>
    <w:rsid w:val="00310714"/>
    <w:rPr>
      <w:b/>
      <w:bCs/>
    </w:rPr>
  </w:style>
  <w:style w:type="character" w:styleId="Emphasis">
    <w:name w:val="Emphasis"/>
    <w:basedOn w:val="DefaultParagraphFont"/>
    <w:uiPriority w:val="20"/>
    <w:qFormat/>
    <w:rsid w:val="00310714"/>
    <w:rPr>
      <w:i/>
      <w:iCs/>
    </w:rPr>
  </w:style>
  <w:style w:type="paragraph" w:styleId="ListParagraph">
    <w:name w:val="List Paragraph"/>
    <w:basedOn w:val="Normal"/>
    <w:uiPriority w:val="34"/>
    <w:qFormat/>
    <w:rsid w:val="006B12BE"/>
    <w:pPr>
      <w:spacing w:after="200" w:line="276" w:lineRule="auto"/>
      <w:ind w:left="720"/>
      <w:contextualSpacing/>
    </w:pPr>
  </w:style>
  <w:style w:type="table" w:styleId="TableGrid">
    <w:name w:val="Table Grid"/>
    <w:basedOn w:val="TableNormal"/>
    <w:uiPriority w:val="59"/>
    <w:rsid w:val="00CF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ADE"/>
    <w:rPr>
      <w:color w:val="0563C1" w:themeColor="hyperlink"/>
      <w:u w:val="single"/>
    </w:rPr>
  </w:style>
  <w:style w:type="character" w:styleId="UnresolvedMention">
    <w:name w:val="Unresolved Mention"/>
    <w:basedOn w:val="DefaultParagraphFont"/>
    <w:uiPriority w:val="99"/>
    <w:semiHidden/>
    <w:unhideWhenUsed/>
    <w:rsid w:val="00BC6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40768">
      <w:bodyDiv w:val="1"/>
      <w:marLeft w:val="0"/>
      <w:marRight w:val="0"/>
      <w:marTop w:val="0"/>
      <w:marBottom w:val="0"/>
      <w:divBdr>
        <w:top w:val="none" w:sz="0" w:space="0" w:color="auto"/>
        <w:left w:val="none" w:sz="0" w:space="0" w:color="auto"/>
        <w:bottom w:val="none" w:sz="0" w:space="0" w:color="auto"/>
        <w:right w:val="none" w:sz="0" w:space="0" w:color="auto"/>
      </w:divBdr>
      <w:divsChild>
        <w:div w:id="1357578346">
          <w:marLeft w:val="0"/>
          <w:marRight w:val="0"/>
          <w:marTop w:val="0"/>
          <w:marBottom w:val="0"/>
          <w:divBdr>
            <w:top w:val="none" w:sz="0" w:space="0" w:color="auto"/>
            <w:left w:val="none" w:sz="0" w:space="0" w:color="auto"/>
            <w:bottom w:val="none" w:sz="0" w:space="0" w:color="auto"/>
            <w:right w:val="none" w:sz="0" w:space="0" w:color="auto"/>
          </w:divBdr>
          <w:divsChild>
            <w:div w:id="1141851240">
              <w:marLeft w:val="0"/>
              <w:marRight w:val="0"/>
              <w:marTop w:val="750"/>
              <w:marBottom w:val="750"/>
              <w:divBdr>
                <w:top w:val="none" w:sz="0" w:space="0" w:color="auto"/>
                <w:left w:val="none" w:sz="0" w:space="0" w:color="auto"/>
                <w:bottom w:val="none" w:sz="0" w:space="0" w:color="auto"/>
                <w:right w:val="none" w:sz="0" w:space="0" w:color="auto"/>
              </w:divBdr>
              <w:divsChild>
                <w:div w:id="677776591">
                  <w:marLeft w:val="0"/>
                  <w:marRight w:val="0"/>
                  <w:marTop w:val="0"/>
                  <w:marBottom w:val="0"/>
                  <w:divBdr>
                    <w:top w:val="none" w:sz="0" w:space="0" w:color="auto"/>
                    <w:left w:val="none" w:sz="0" w:space="0" w:color="auto"/>
                    <w:bottom w:val="none" w:sz="0" w:space="0" w:color="auto"/>
                    <w:right w:val="none" w:sz="0" w:space="0" w:color="auto"/>
                  </w:divBdr>
                </w:div>
                <w:div w:id="1681659026">
                  <w:marLeft w:val="0"/>
                  <w:marRight w:val="0"/>
                  <w:marTop w:val="0"/>
                  <w:marBottom w:val="0"/>
                  <w:divBdr>
                    <w:top w:val="none" w:sz="0" w:space="0" w:color="auto"/>
                    <w:left w:val="none" w:sz="0" w:space="0" w:color="auto"/>
                    <w:bottom w:val="none" w:sz="0" w:space="0" w:color="auto"/>
                    <w:right w:val="none" w:sz="0" w:space="0" w:color="auto"/>
                  </w:divBdr>
                </w:div>
                <w:div w:id="911113672">
                  <w:marLeft w:val="0"/>
                  <w:marRight w:val="0"/>
                  <w:marTop w:val="0"/>
                  <w:marBottom w:val="0"/>
                  <w:divBdr>
                    <w:top w:val="none" w:sz="0" w:space="0" w:color="auto"/>
                    <w:left w:val="none" w:sz="0" w:space="0" w:color="auto"/>
                    <w:bottom w:val="none" w:sz="0" w:space="0" w:color="auto"/>
                    <w:right w:val="none" w:sz="0" w:space="0" w:color="auto"/>
                  </w:divBdr>
                </w:div>
                <w:div w:id="307370189">
                  <w:marLeft w:val="0"/>
                  <w:marRight w:val="0"/>
                  <w:marTop w:val="0"/>
                  <w:marBottom w:val="0"/>
                  <w:divBdr>
                    <w:top w:val="none" w:sz="0" w:space="0" w:color="auto"/>
                    <w:left w:val="none" w:sz="0" w:space="0" w:color="auto"/>
                    <w:bottom w:val="none" w:sz="0" w:space="0" w:color="auto"/>
                    <w:right w:val="none" w:sz="0" w:space="0" w:color="auto"/>
                  </w:divBdr>
                </w:div>
                <w:div w:id="60256939">
                  <w:marLeft w:val="0"/>
                  <w:marRight w:val="0"/>
                  <w:marTop w:val="0"/>
                  <w:marBottom w:val="0"/>
                  <w:divBdr>
                    <w:top w:val="none" w:sz="0" w:space="0" w:color="auto"/>
                    <w:left w:val="none" w:sz="0" w:space="0" w:color="auto"/>
                    <w:bottom w:val="none" w:sz="0" w:space="0" w:color="auto"/>
                    <w:right w:val="none" w:sz="0" w:space="0" w:color="auto"/>
                  </w:divBdr>
                </w:div>
              </w:divsChild>
            </w:div>
            <w:div w:id="1445542124">
              <w:marLeft w:val="0"/>
              <w:marRight w:val="0"/>
              <w:marTop w:val="750"/>
              <w:marBottom w:val="750"/>
              <w:divBdr>
                <w:top w:val="none" w:sz="0" w:space="0" w:color="auto"/>
                <w:left w:val="none" w:sz="0" w:space="0" w:color="auto"/>
                <w:bottom w:val="none" w:sz="0" w:space="0" w:color="auto"/>
                <w:right w:val="none" w:sz="0" w:space="0" w:color="auto"/>
              </w:divBdr>
            </w:div>
            <w:div w:id="675351507">
              <w:marLeft w:val="0"/>
              <w:marRight w:val="0"/>
              <w:marTop w:val="750"/>
              <w:marBottom w:val="750"/>
              <w:divBdr>
                <w:top w:val="none" w:sz="0" w:space="0" w:color="auto"/>
                <w:left w:val="none" w:sz="0" w:space="0" w:color="auto"/>
                <w:bottom w:val="none" w:sz="0" w:space="0" w:color="auto"/>
                <w:right w:val="none" w:sz="0" w:space="0" w:color="auto"/>
              </w:divBdr>
              <w:divsChild>
                <w:div w:id="1627395005">
                  <w:marLeft w:val="0"/>
                  <w:marRight w:val="0"/>
                  <w:marTop w:val="0"/>
                  <w:marBottom w:val="0"/>
                  <w:divBdr>
                    <w:top w:val="none" w:sz="0" w:space="0" w:color="auto"/>
                    <w:left w:val="none" w:sz="0" w:space="0" w:color="auto"/>
                    <w:bottom w:val="none" w:sz="0" w:space="0" w:color="auto"/>
                    <w:right w:val="none" w:sz="0" w:space="0" w:color="auto"/>
                  </w:divBdr>
                </w:div>
              </w:divsChild>
            </w:div>
            <w:div w:id="1277060584">
              <w:marLeft w:val="0"/>
              <w:marRight w:val="0"/>
              <w:marTop w:val="750"/>
              <w:marBottom w:val="750"/>
              <w:divBdr>
                <w:top w:val="none" w:sz="0" w:space="0" w:color="auto"/>
                <w:left w:val="none" w:sz="0" w:space="0" w:color="auto"/>
                <w:bottom w:val="none" w:sz="0" w:space="0" w:color="auto"/>
                <w:right w:val="none" w:sz="0" w:space="0" w:color="auto"/>
              </w:divBdr>
              <w:divsChild>
                <w:div w:id="855464209">
                  <w:marLeft w:val="0"/>
                  <w:marRight w:val="0"/>
                  <w:marTop w:val="0"/>
                  <w:marBottom w:val="0"/>
                  <w:divBdr>
                    <w:top w:val="none" w:sz="0" w:space="0" w:color="auto"/>
                    <w:left w:val="none" w:sz="0" w:space="0" w:color="auto"/>
                    <w:bottom w:val="none" w:sz="0" w:space="0" w:color="auto"/>
                    <w:right w:val="none" w:sz="0" w:space="0" w:color="auto"/>
                  </w:divBdr>
                </w:div>
                <w:div w:id="80566828">
                  <w:marLeft w:val="0"/>
                  <w:marRight w:val="0"/>
                  <w:marTop w:val="0"/>
                  <w:marBottom w:val="0"/>
                  <w:divBdr>
                    <w:top w:val="none" w:sz="0" w:space="0" w:color="auto"/>
                    <w:left w:val="none" w:sz="0" w:space="0" w:color="auto"/>
                    <w:bottom w:val="none" w:sz="0" w:space="0" w:color="auto"/>
                    <w:right w:val="none" w:sz="0" w:space="0" w:color="auto"/>
                  </w:divBdr>
                </w:div>
                <w:div w:id="2070763370">
                  <w:marLeft w:val="0"/>
                  <w:marRight w:val="0"/>
                  <w:marTop w:val="0"/>
                  <w:marBottom w:val="0"/>
                  <w:divBdr>
                    <w:top w:val="none" w:sz="0" w:space="0" w:color="auto"/>
                    <w:left w:val="none" w:sz="0" w:space="0" w:color="auto"/>
                    <w:bottom w:val="none" w:sz="0" w:space="0" w:color="auto"/>
                    <w:right w:val="none" w:sz="0" w:space="0" w:color="auto"/>
                  </w:divBdr>
                </w:div>
                <w:div w:id="1312365442">
                  <w:marLeft w:val="0"/>
                  <w:marRight w:val="0"/>
                  <w:marTop w:val="0"/>
                  <w:marBottom w:val="0"/>
                  <w:divBdr>
                    <w:top w:val="none" w:sz="0" w:space="0" w:color="auto"/>
                    <w:left w:val="none" w:sz="0" w:space="0" w:color="auto"/>
                    <w:bottom w:val="none" w:sz="0" w:space="0" w:color="auto"/>
                    <w:right w:val="none" w:sz="0" w:space="0" w:color="auto"/>
                  </w:divBdr>
                </w:div>
                <w:div w:id="1214197520">
                  <w:marLeft w:val="0"/>
                  <w:marRight w:val="0"/>
                  <w:marTop w:val="0"/>
                  <w:marBottom w:val="0"/>
                  <w:divBdr>
                    <w:top w:val="none" w:sz="0" w:space="0" w:color="auto"/>
                    <w:left w:val="none" w:sz="0" w:space="0" w:color="auto"/>
                    <w:bottom w:val="none" w:sz="0" w:space="0" w:color="auto"/>
                    <w:right w:val="none" w:sz="0" w:space="0" w:color="auto"/>
                  </w:divBdr>
                </w:div>
              </w:divsChild>
            </w:div>
            <w:div w:id="680737422">
              <w:marLeft w:val="0"/>
              <w:marRight w:val="0"/>
              <w:marTop w:val="750"/>
              <w:marBottom w:val="750"/>
              <w:divBdr>
                <w:top w:val="none" w:sz="0" w:space="0" w:color="auto"/>
                <w:left w:val="none" w:sz="0" w:space="0" w:color="auto"/>
                <w:bottom w:val="none" w:sz="0" w:space="0" w:color="auto"/>
                <w:right w:val="none" w:sz="0" w:space="0" w:color="auto"/>
              </w:divBdr>
              <w:divsChild>
                <w:div w:id="404186571">
                  <w:marLeft w:val="0"/>
                  <w:marRight w:val="0"/>
                  <w:marTop w:val="0"/>
                  <w:marBottom w:val="0"/>
                  <w:divBdr>
                    <w:top w:val="none" w:sz="0" w:space="0" w:color="auto"/>
                    <w:left w:val="none" w:sz="0" w:space="0" w:color="auto"/>
                    <w:bottom w:val="none" w:sz="0" w:space="0" w:color="auto"/>
                    <w:right w:val="none" w:sz="0" w:space="0" w:color="auto"/>
                  </w:divBdr>
                </w:div>
                <w:div w:id="986974724">
                  <w:marLeft w:val="0"/>
                  <w:marRight w:val="0"/>
                  <w:marTop w:val="0"/>
                  <w:marBottom w:val="0"/>
                  <w:divBdr>
                    <w:top w:val="none" w:sz="0" w:space="0" w:color="auto"/>
                    <w:left w:val="none" w:sz="0" w:space="0" w:color="auto"/>
                    <w:bottom w:val="none" w:sz="0" w:space="0" w:color="auto"/>
                    <w:right w:val="none" w:sz="0" w:space="0" w:color="auto"/>
                  </w:divBdr>
                </w:div>
                <w:div w:id="1234392859">
                  <w:marLeft w:val="0"/>
                  <w:marRight w:val="0"/>
                  <w:marTop w:val="0"/>
                  <w:marBottom w:val="0"/>
                  <w:divBdr>
                    <w:top w:val="none" w:sz="0" w:space="0" w:color="auto"/>
                    <w:left w:val="none" w:sz="0" w:space="0" w:color="auto"/>
                    <w:bottom w:val="none" w:sz="0" w:space="0" w:color="auto"/>
                    <w:right w:val="none" w:sz="0" w:space="0" w:color="auto"/>
                  </w:divBdr>
                </w:div>
                <w:div w:id="952706164">
                  <w:marLeft w:val="0"/>
                  <w:marRight w:val="0"/>
                  <w:marTop w:val="0"/>
                  <w:marBottom w:val="0"/>
                  <w:divBdr>
                    <w:top w:val="none" w:sz="0" w:space="0" w:color="auto"/>
                    <w:left w:val="none" w:sz="0" w:space="0" w:color="auto"/>
                    <w:bottom w:val="none" w:sz="0" w:space="0" w:color="auto"/>
                    <w:right w:val="none" w:sz="0" w:space="0" w:color="auto"/>
                  </w:divBdr>
                </w:div>
                <w:div w:id="464078433">
                  <w:marLeft w:val="0"/>
                  <w:marRight w:val="0"/>
                  <w:marTop w:val="0"/>
                  <w:marBottom w:val="0"/>
                  <w:divBdr>
                    <w:top w:val="none" w:sz="0" w:space="0" w:color="auto"/>
                    <w:left w:val="none" w:sz="0" w:space="0" w:color="auto"/>
                    <w:bottom w:val="none" w:sz="0" w:space="0" w:color="auto"/>
                    <w:right w:val="none" w:sz="0" w:space="0" w:color="auto"/>
                  </w:divBdr>
                </w:div>
                <w:div w:id="495657959">
                  <w:marLeft w:val="0"/>
                  <w:marRight w:val="0"/>
                  <w:marTop w:val="0"/>
                  <w:marBottom w:val="0"/>
                  <w:divBdr>
                    <w:top w:val="none" w:sz="0" w:space="0" w:color="auto"/>
                    <w:left w:val="none" w:sz="0" w:space="0" w:color="auto"/>
                    <w:bottom w:val="none" w:sz="0" w:space="0" w:color="auto"/>
                    <w:right w:val="none" w:sz="0" w:space="0" w:color="auto"/>
                  </w:divBdr>
                </w:div>
              </w:divsChild>
            </w:div>
            <w:div w:id="834951336">
              <w:marLeft w:val="0"/>
              <w:marRight w:val="0"/>
              <w:marTop w:val="750"/>
              <w:marBottom w:val="750"/>
              <w:divBdr>
                <w:top w:val="none" w:sz="0" w:space="0" w:color="auto"/>
                <w:left w:val="none" w:sz="0" w:space="0" w:color="auto"/>
                <w:bottom w:val="none" w:sz="0" w:space="0" w:color="auto"/>
                <w:right w:val="none" w:sz="0" w:space="0" w:color="auto"/>
              </w:divBdr>
              <w:divsChild>
                <w:div w:id="1619950279">
                  <w:marLeft w:val="0"/>
                  <w:marRight w:val="0"/>
                  <w:marTop w:val="0"/>
                  <w:marBottom w:val="0"/>
                  <w:divBdr>
                    <w:top w:val="none" w:sz="0" w:space="0" w:color="auto"/>
                    <w:left w:val="none" w:sz="0" w:space="0" w:color="auto"/>
                    <w:bottom w:val="none" w:sz="0" w:space="0" w:color="auto"/>
                    <w:right w:val="none" w:sz="0" w:space="0" w:color="auto"/>
                  </w:divBdr>
                </w:div>
                <w:div w:id="1659110137">
                  <w:marLeft w:val="0"/>
                  <w:marRight w:val="0"/>
                  <w:marTop w:val="0"/>
                  <w:marBottom w:val="0"/>
                  <w:divBdr>
                    <w:top w:val="none" w:sz="0" w:space="0" w:color="auto"/>
                    <w:left w:val="none" w:sz="0" w:space="0" w:color="auto"/>
                    <w:bottom w:val="none" w:sz="0" w:space="0" w:color="auto"/>
                    <w:right w:val="none" w:sz="0" w:space="0" w:color="auto"/>
                  </w:divBdr>
                </w:div>
                <w:div w:id="223300538">
                  <w:marLeft w:val="0"/>
                  <w:marRight w:val="0"/>
                  <w:marTop w:val="0"/>
                  <w:marBottom w:val="0"/>
                  <w:divBdr>
                    <w:top w:val="none" w:sz="0" w:space="0" w:color="auto"/>
                    <w:left w:val="none" w:sz="0" w:space="0" w:color="auto"/>
                    <w:bottom w:val="none" w:sz="0" w:space="0" w:color="auto"/>
                    <w:right w:val="none" w:sz="0" w:space="0" w:color="auto"/>
                  </w:divBdr>
                </w:div>
              </w:divsChild>
            </w:div>
            <w:div w:id="232394718">
              <w:marLeft w:val="0"/>
              <w:marRight w:val="0"/>
              <w:marTop w:val="750"/>
              <w:marBottom w:val="750"/>
              <w:divBdr>
                <w:top w:val="none" w:sz="0" w:space="0" w:color="auto"/>
                <w:left w:val="none" w:sz="0" w:space="0" w:color="auto"/>
                <w:bottom w:val="none" w:sz="0" w:space="0" w:color="auto"/>
                <w:right w:val="none" w:sz="0" w:space="0" w:color="auto"/>
              </w:divBdr>
              <w:divsChild>
                <w:div w:id="17245200">
                  <w:marLeft w:val="0"/>
                  <w:marRight w:val="0"/>
                  <w:marTop w:val="0"/>
                  <w:marBottom w:val="0"/>
                  <w:divBdr>
                    <w:top w:val="none" w:sz="0" w:space="0" w:color="auto"/>
                    <w:left w:val="none" w:sz="0" w:space="0" w:color="auto"/>
                    <w:bottom w:val="none" w:sz="0" w:space="0" w:color="auto"/>
                    <w:right w:val="none" w:sz="0" w:space="0" w:color="auto"/>
                  </w:divBdr>
                </w:div>
                <w:div w:id="333267819">
                  <w:marLeft w:val="0"/>
                  <w:marRight w:val="0"/>
                  <w:marTop w:val="0"/>
                  <w:marBottom w:val="0"/>
                  <w:divBdr>
                    <w:top w:val="none" w:sz="0" w:space="0" w:color="auto"/>
                    <w:left w:val="none" w:sz="0" w:space="0" w:color="auto"/>
                    <w:bottom w:val="none" w:sz="0" w:space="0" w:color="auto"/>
                    <w:right w:val="none" w:sz="0" w:space="0" w:color="auto"/>
                  </w:divBdr>
                </w:div>
                <w:div w:id="2019888969">
                  <w:marLeft w:val="0"/>
                  <w:marRight w:val="0"/>
                  <w:marTop w:val="0"/>
                  <w:marBottom w:val="0"/>
                  <w:divBdr>
                    <w:top w:val="none" w:sz="0" w:space="0" w:color="auto"/>
                    <w:left w:val="none" w:sz="0" w:space="0" w:color="auto"/>
                    <w:bottom w:val="none" w:sz="0" w:space="0" w:color="auto"/>
                    <w:right w:val="none" w:sz="0" w:space="0" w:color="auto"/>
                  </w:divBdr>
                </w:div>
                <w:div w:id="1837455069">
                  <w:marLeft w:val="0"/>
                  <w:marRight w:val="0"/>
                  <w:marTop w:val="0"/>
                  <w:marBottom w:val="0"/>
                  <w:divBdr>
                    <w:top w:val="none" w:sz="0" w:space="0" w:color="auto"/>
                    <w:left w:val="none" w:sz="0" w:space="0" w:color="auto"/>
                    <w:bottom w:val="none" w:sz="0" w:space="0" w:color="auto"/>
                    <w:right w:val="none" w:sz="0" w:space="0" w:color="auto"/>
                  </w:divBdr>
                </w:div>
                <w:div w:id="1822235213">
                  <w:marLeft w:val="0"/>
                  <w:marRight w:val="0"/>
                  <w:marTop w:val="0"/>
                  <w:marBottom w:val="0"/>
                  <w:divBdr>
                    <w:top w:val="none" w:sz="0" w:space="0" w:color="auto"/>
                    <w:left w:val="none" w:sz="0" w:space="0" w:color="auto"/>
                    <w:bottom w:val="none" w:sz="0" w:space="0" w:color="auto"/>
                    <w:right w:val="none" w:sz="0" w:space="0" w:color="auto"/>
                  </w:divBdr>
                </w:div>
              </w:divsChild>
            </w:div>
            <w:div w:id="952321705">
              <w:marLeft w:val="0"/>
              <w:marRight w:val="0"/>
              <w:marTop w:val="750"/>
              <w:marBottom w:val="750"/>
              <w:divBdr>
                <w:top w:val="none" w:sz="0" w:space="0" w:color="auto"/>
                <w:left w:val="none" w:sz="0" w:space="0" w:color="auto"/>
                <w:bottom w:val="none" w:sz="0" w:space="0" w:color="auto"/>
                <w:right w:val="none" w:sz="0" w:space="0" w:color="auto"/>
              </w:divBdr>
              <w:divsChild>
                <w:div w:id="360280463">
                  <w:marLeft w:val="0"/>
                  <w:marRight w:val="0"/>
                  <w:marTop w:val="0"/>
                  <w:marBottom w:val="0"/>
                  <w:divBdr>
                    <w:top w:val="none" w:sz="0" w:space="0" w:color="auto"/>
                    <w:left w:val="none" w:sz="0" w:space="0" w:color="auto"/>
                    <w:bottom w:val="none" w:sz="0" w:space="0" w:color="auto"/>
                    <w:right w:val="none" w:sz="0" w:space="0" w:color="auto"/>
                  </w:divBdr>
                </w:div>
                <w:div w:id="425033573">
                  <w:marLeft w:val="0"/>
                  <w:marRight w:val="0"/>
                  <w:marTop w:val="0"/>
                  <w:marBottom w:val="0"/>
                  <w:divBdr>
                    <w:top w:val="none" w:sz="0" w:space="0" w:color="auto"/>
                    <w:left w:val="none" w:sz="0" w:space="0" w:color="auto"/>
                    <w:bottom w:val="none" w:sz="0" w:space="0" w:color="auto"/>
                    <w:right w:val="none" w:sz="0" w:space="0" w:color="auto"/>
                  </w:divBdr>
                </w:div>
                <w:div w:id="1789279273">
                  <w:marLeft w:val="0"/>
                  <w:marRight w:val="0"/>
                  <w:marTop w:val="0"/>
                  <w:marBottom w:val="0"/>
                  <w:divBdr>
                    <w:top w:val="none" w:sz="0" w:space="0" w:color="auto"/>
                    <w:left w:val="none" w:sz="0" w:space="0" w:color="auto"/>
                    <w:bottom w:val="none" w:sz="0" w:space="0" w:color="auto"/>
                    <w:right w:val="none" w:sz="0" w:space="0" w:color="auto"/>
                  </w:divBdr>
                </w:div>
                <w:div w:id="2050572034">
                  <w:marLeft w:val="0"/>
                  <w:marRight w:val="0"/>
                  <w:marTop w:val="0"/>
                  <w:marBottom w:val="0"/>
                  <w:divBdr>
                    <w:top w:val="none" w:sz="0" w:space="0" w:color="auto"/>
                    <w:left w:val="none" w:sz="0" w:space="0" w:color="auto"/>
                    <w:bottom w:val="none" w:sz="0" w:space="0" w:color="auto"/>
                    <w:right w:val="none" w:sz="0" w:space="0" w:color="auto"/>
                  </w:divBdr>
                </w:div>
              </w:divsChild>
            </w:div>
            <w:div w:id="1802461720">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3771</Words>
  <Characters>21500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Broucker</dc:creator>
  <cp:keywords/>
  <dc:description/>
  <cp:lastModifiedBy>Carlos Kiyan</cp:lastModifiedBy>
  <cp:revision>8</cp:revision>
  <cp:lastPrinted>2019-05-29T07:15:00Z</cp:lastPrinted>
  <dcterms:created xsi:type="dcterms:W3CDTF">2019-06-05T08:48:00Z</dcterms:created>
  <dcterms:modified xsi:type="dcterms:W3CDTF">2019-08-09T08:41:00Z</dcterms:modified>
</cp:coreProperties>
</file>