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1210B" w14:textId="77777777" w:rsidR="00BD62C0" w:rsidRDefault="00BD62C0" w:rsidP="00BD62C0">
      <w:pPr>
        <w:shd w:val="clear" w:color="auto" w:fill="FFFFFF"/>
        <w:spacing w:after="0" w:line="240" w:lineRule="auto"/>
        <w:rPr>
          <w:rFonts w:eastAsia="Times New Roman" w:cs="Arial"/>
          <w:b/>
          <w:bCs/>
          <w:caps/>
          <w:color w:val="333333"/>
          <w:kern w:val="36"/>
          <w:sz w:val="32"/>
          <w:szCs w:val="32"/>
          <w:lang w:val="en-US" w:eastAsia="nl-BE"/>
        </w:rPr>
      </w:pPr>
      <w:r w:rsidRPr="00BD62C0">
        <w:rPr>
          <w:rFonts w:eastAsia="Times New Roman" w:cs="Arial"/>
          <w:b/>
          <w:bCs/>
          <w:caps/>
          <w:color w:val="333333"/>
          <w:kern w:val="36"/>
          <w:sz w:val="32"/>
          <w:szCs w:val="32"/>
          <w:lang w:val="en-US" w:eastAsia="nl-BE"/>
        </w:rPr>
        <w:t>ONE HEALTH: BASIC CONCEPTS (OHB 801)</w:t>
      </w:r>
    </w:p>
    <w:p w14:paraId="51BD7651" w14:textId="77777777" w:rsidR="00005455" w:rsidRDefault="00005455" w:rsidP="0000545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33333"/>
          <w:kern w:val="36"/>
          <w:sz w:val="32"/>
          <w:szCs w:val="32"/>
          <w:lang w:val="en-US" w:eastAsia="nl-BE"/>
        </w:rPr>
      </w:pPr>
      <w:r w:rsidRPr="00AA25CD">
        <w:rPr>
          <w:rFonts w:eastAsia="Times New Roman" w:cs="Arial"/>
          <w:b/>
          <w:bCs/>
          <w:color w:val="333333"/>
          <w:kern w:val="36"/>
          <w:sz w:val="32"/>
          <w:szCs w:val="32"/>
          <w:lang w:val="en-US" w:eastAsia="nl-BE"/>
        </w:rPr>
        <w:t>(</w:t>
      </w:r>
      <w:r>
        <w:rPr>
          <w:rFonts w:eastAsia="Times New Roman" w:cs="Arial"/>
          <w:b/>
          <w:bCs/>
          <w:color w:val="333333"/>
          <w:kern w:val="36"/>
          <w:sz w:val="32"/>
          <w:szCs w:val="32"/>
          <w:lang w:val="en-US" w:eastAsia="nl-BE"/>
        </w:rPr>
        <w:t>C</w:t>
      </w:r>
      <w:r w:rsidRPr="00AA25CD">
        <w:rPr>
          <w:rFonts w:eastAsia="Times New Roman" w:cs="Arial"/>
          <w:b/>
          <w:bCs/>
          <w:color w:val="333333"/>
          <w:kern w:val="36"/>
          <w:sz w:val="32"/>
          <w:szCs w:val="32"/>
          <w:lang w:val="en-US" w:eastAsia="nl-BE"/>
        </w:rPr>
        <w:t xml:space="preserve">ourse </w:t>
      </w:r>
      <w:r w:rsidR="00EA20F1">
        <w:rPr>
          <w:rFonts w:eastAsia="Times New Roman" w:cs="Arial"/>
          <w:b/>
          <w:bCs/>
          <w:color w:val="333333"/>
          <w:kern w:val="36"/>
          <w:sz w:val="32"/>
          <w:szCs w:val="32"/>
          <w:lang w:val="en-US" w:eastAsia="nl-BE"/>
        </w:rPr>
        <w:t>l</w:t>
      </w:r>
      <w:r>
        <w:rPr>
          <w:rFonts w:eastAsia="Times New Roman" w:cs="Arial"/>
          <w:b/>
          <w:bCs/>
          <w:color w:val="333333"/>
          <w:kern w:val="36"/>
          <w:sz w:val="32"/>
          <w:szCs w:val="32"/>
          <w:lang w:val="en-US" w:eastAsia="nl-BE"/>
        </w:rPr>
        <w:t>eader</w:t>
      </w:r>
      <w:r w:rsidRPr="00AA25CD">
        <w:rPr>
          <w:rFonts w:eastAsia="Times New Roman" w:cs="Arial"/>
          <w:b/>
          <w:bCs/>
          <w:color w:val="333333"/>
          <w:kern w:val="36"/>
          <w:sz w:val="32"/>
          <w:szCs w:val="32"/>
          <w:lang w:val="en-US" w:eastAsia="nl-BE"/>
        </w:rPr>
        <w:t xml:space="preserve">: </w:t>
      </w:r>
      <w:r w:rsidR="00E94D6E">
        <w:rPr>
          <w:rFonts w:eastAsia="Times New Roman" w:cs="Arial"/>
          <w:b/>
          <w:bCs/>
          <w:color w:val="333333"/>
          <w:kern w:val="36"/>
          <w:sz w:val="32"/>
          <w:szCs w:val="32"/>
          <w:lang w:val="en-US" w:eastAsia="nl-BE"/>
        </w:rPr>
        <w:t xml:space="preserve">Chiara </w:t>
      </w:r>
      <w:proofErr w:type="spellStart"/>
      <w:r w:rsidR="00E94D6E">
        <w:rPr>
          <w:rFonts w:eastAsia="Times New Roman" w:cs="Arial"/>
          <w:b/>
          <w:bCs/>
          <w:color w:val="333333"/>
          <w:kern w:val="36"/>
          <w:sz w:val="32"/>
          <w:szCs w:val="32"/>
          <w:lang w:val="en-US" w:eastAsia="nl-BE"/>
        </w:rPr>
        <w:t>Trevisan</w:t>
      </w:r>
      <w:proofErr w:type="spellEnd"/>
      <w:r>
        <w:rPr>
          <w:rFonts w:eastAsia="Times New Roman" w:cs="Arial"/>
          <w:b/>
          <w:bCs/>
          <w:color w:val="333333"/>
          <w:kern w:val="36"/>
          <w:sz w:val="32"/>
          <w:szCs w:val="32"/>
          <w:lang w:val="en-US" w:eastAsia="nl-BE"/>
        </w:rPr>
        <w:t>)</w:t>
      </w:r>
    </w:p>
    <w:p w14:paraId="6C70DAAA" w14:textId="77777777" w:rsidR="00BD62C0" w:rsidRDefault="00BD62C0" w:rsidP="00310714">
      <w:pPr>
        <w:shd w:val="clear" w:color="auto" w:fill="FFFFFF"/>
        <w:spacing w:after="0" w:line="240" w:lineRule="auto"/>
        <w:rPr>
          <w:rFonts w:eastAsia="Times New Roman" w:cs="Arial"/>
          <w:color w:val="333333"/>
          <w:lang w:val="en-US" w:eastAsia="nl-BE"/>
        </w:rPr>
      </w:pPr>
    </w:p>
    <w:p w14:paraId="40819269" w14:textId="77777777" w:rsidR="00CF304C" w:rsidRPr="00CF304C" w:rsidRDefault="00CF304C" w:rsidP="00CF304C">
      <w:pPr>
        <w:shd w:val="clear" w:color="auto" w:fill="FFFFFF"/>
        <w:spacing w:line="240" w:lineRule="auto"/>
        <w:jc w:val="both"/>
        <w:rPr>
          <w:rFonts w:eastAsia="Times New Roman" w:cs="Arial"/>
          <w:color w:val="333333"/>
          <w:lang w:val="en-US" w:eastAsia="nl-BE"/>
        </w:rPr>
      </w:pPr>
      <w:r w:rsidRPr="00CF304C">
        <w:rPr>
          <w:rFonts w:eastAsia="Times New Roman" w:cs="Arial"/>
          <w:color w:val="333333"/>
          <w:lang w:val="en-US" w:eastAsia="nl-BE"/>
        </w:rPr>
        <w:t xml:space="preserve">The One Health Basic Concepts module aims to provide knowledge, skills and competences to address multifaceted global challenges and bring efficient solutions to improve the health of: humans, animals and the environment through education, cross-disciplinary research and collaboration between relevant institutions and stakeholders. </w:t>
      </w:r>
    </w:p>
    <w:p w14:paraId="45DA9A4A" w14:textId="77777777" w:rsidR="00CF304C" w:rsidRPr="00CF304C" w:rsidRDefault="00CF304C" w:rsidP="00CF304C">
      <w:pPr>
        <w:shd w:val="clear" w:color="auto" w:fill="FFFFFF"/>
        <w:spacing w:line="240" w:lineRule="auto"/>
        <w:jc w:val="both"/>
        <w:rPr>
          <w:rFonts w:eastAsia="Times New Roman" w:cs="Arial"/>
          <w:color w:val="333333"/>
          <w:lang w:val="en-US" w:eastAsia="nl-BE"/>
        </w:rPr>
      </w:pPr>
      <w:r w:rsidRPr="00CF304C">
        <w:rPr>
          <w:rFonts w:eastAsia="Times New Roman" w:cs="Arial"/>
          <w:color w:val="333333"/>
          <w:lang w:val="en-US" w:eastAsia="nl-BE"/>
        </w:rPr>
        <w:t xml:space="preserve">The module will focus on antimicrobial and drug resistance, zoonoses, emerging health-related problems, disease surveillance, animal and human health at the livestock and wildlife interface, food and water security and safety, environmental health and much more. </w:t>
      </w:r>
    </w:p>
    <w:p w14:paraId="6E5DE20C" w14:textId="77777777" w:rsidR="00CF304C" w:rsidRDefault="00CF304C" w:rsidP="00CF304C">
      <w:pPr>
        <w:shd w:val="clear" w:color="auto" w:fill="FFFFFF"/>
        <w:spacing w:line="240" w:lineRule="auto"/>
        <w:jc w:val="both"/>
        <w:rPr>
          <w:rFonts w:eastAsia="Times New Roman" w:cs="Arial"/>
          <w:color w:val="333333"/>
          <w:lang w:val="en-US" w:eastAsia="nl-BE"/>
        </w:rPr>
      </w:pPr>
      <w:r w:rsidRPr="00CF304C">
        <w:rPr>
          <w:rFonts w:eastAsia="Times New Roman" w:cs="Arial"/>
          <w:color w:val="333333"/>
          <w:lang w:val="en-US" w:eastAsia="nl-BE"/>
        </w:rPr>
        <w:t>The module provides an overview of the tools used in the One Health approach by drawing on successful international achievements characterized by widely cross-disciplinary collaboration between public authorities, research bodies and the industry.</w:t>
      </w:r>
    </w:p>
    <w:p w14:paraId="22B5C60C" w14:textId="77777777" w:rsidR="00745AE4" w:rsidRPr="00CF304C" w:rsidRDefault="00745AE4" w:rsidP="00CF304C">
      <w:pPr>
        <w:shd w:val="clear" w:color="auto" w:fill="FFFFFF"/>
        <w:spacing w:line="240" w:lineRule="auto"/>
        <w:jc w:val="both"/>
        <w:rPr>
          <w:rFonts w:eastAsia="Times New Roman" w:cs="Arial"/>
          <w:color w:val="333333"/>
          <w:lang w:val="en-US" w:eastAsia="nl-BE"/>
        </w:rPr>
      </w:pPr>
    </w:p>
    <w:p w14:paraId="327B6C30" w14:textId="77777777" w:rsidR="00745AE4" w:rsidRPr="00BA7DB1" w:rsidRDefault="00745AE4" w:rsidP="00745AE4">
      <w:pPr>
        <w:shd w:val="clear" w:color="auto" w:fill="333333"/>
        <w:spacing w:after="150" w:line="240" w:lineRule="auto"/>
        <w:outlineLvl w:val="1"/>
        <w:rPr>
          <w:rFonts w:eastAsia="Times New Roman" w:cs="Arial"/>
          <w:b/>
          <w:caps/>
          <w:color w:val="FFFFFF"/>
          <w:sz w:val="26"/>
          <w:szCs w:val="26"/>
          <w:lang w:val="en-US" w:eastAsia="nl-BE"/>
        </w:rPr>
      </w:pPr>
      <w:r>
        <w:rPr>
          <w:rFonts w:eastAsia="Times New Roman" w:cs="Arial"/>
          <w:b/>
          <w:caps/>
          <w:color w:val="FFFFFF"/>
          <w:sz w:val="26"/>
          <w:szCs w:val="26"/>
          <w:lang w:val="en-US" w:eastAsia="nl-BE"/>
        </w:rPr>
        <w:t>number of credits</w:t>
      </w:r>
    </w:p>
    <w:p w14:paraId="43F23F42" w14:textId="77777777" w:rsidR="00310714" w:rsidRDefault="00745AE4" w:rsidP="00310714">
      <w:pPr>
        <w:shd w:val="clear" w:color="auto" w:fill="FFFFFF"/>
        <w:spacing w:line="240" w:lineRule="auto"/>
        <w:rPr>
          <w:rFonts w:eastAsia="Times New Roman" w:cs="Arial"/>
          <w:color w:val="333333"/>
          <w:lang w:val="en-US" w:eastAsia="nl-BE"/>
        </w:rPr>
      </w:pPr>
      <w:r>
        <w:rPr>
          <w:rFonts w:eastAsia="Times New Roman" w:cs="Arial"/>
          <w:color w:val="333333"/>
          <w:lang w:val="en-US" w:eastAsia="nl-BE"/>
        </w:rPr>
        <w:t>4 ECTS</w:t>
      </w:r>
    </w:p>
    <w:p w14:paraId="3F71AE4E" w14:textId="77777777" w:rsidR="00745AE4" w:rsidRPr="00BA7DB1" w:rsidRDefault="00745AE4" w:rsidP="00310714">
      <w:pPr>
        <w:shd w:val="clear" w:color="auto" w:fill="FFFFFF"/>
        <w:spacing w:line="240" w:lineRule="auto"/>
        <w:rPr>
          <w:rFonts w:eastAsia="Times New Roman" w:cs="Arial"/>
          <w:color w:val="333333"/>
          <w:lang w:val="en-US" w:eastAsia="nl-BE"/>
        </w:rPr>
      </w:pPr>
    </w:p>
    <w:p w14:paraId="0738AC53" w14:textId="77777777" w:rsidR="00310714" w:rsidRPr="00BA7DB1" w:rsidRDefault="00310714" w:rsidP="00310714">
      <w:pPr>
        <w:shd w:val="clear" w:color="auto" w:fill="333333"/>
        <w:spacing w:after="150" w:line="240" w:lineRule="auto"/>
        <w:outlineLvl w:val="1"/>
        <w:rPr>
          <w:rFonts w:eastAsia="Times New Roman" w:cs="Arial"/>
          <w:b/>
          <w:caps/>
          <w:color w:val="FFFFFF"/>
          <w:sz w:val="26"/>
          <w:szCs w:val="26"/>
          <w:lang w:val="en-US" w:eastAsia="nl-BE"/>
        </w:rPr>
      </w:pPr>
      <w:r w:rsidRPr="00BA7DB1">
        <w:rPr>
          <w:rFonts w:eastAsia="Times New Roman" w:cs="Arial"/>
          <w:b/>
          <w:caps/>
          <w:color w:val="FFFFFF"/>
          <w:sz w:val="26"/>
          <w:szCs w:val="26"/>
          <w:lang w:val="en-US" w:eastAsia="nl-BE"/>
        </w:rPr>
        <w:t>MODE OF STUDY</w:t>
      </w:r>
    </w:p>
    <w:p w14:paraId="2437924B" w14:textId="77777777" w:rsidR="00310714" w:rsidRDefault="00CF304C" w:rsidP="00310714">
      <w:pPr>
        <w:shd w:val="clear" w:color="auto" w:fill="FFFFFF"/>
        <w:spacing w:line="240" w:lineRule="auto"/>
        <w:rPr>
          <w:rFonts w:eastAsia="Times New Roman" w:cs="Arial"/>
          <w:color w:val="333333"/>
          <w:lang w:val="en-US" w:eastAsia="nl-BE"/>
        </w:rPr>
      </w:pPr>
      <w:r w:rsidRPr="00CF304C">
        <w:rPr>
          <w:rFonts w:eastAsia="Times New Roman" w:cs="Arial"/>
          <w:color w:val="333333"/>
          <w:lang w:val="en-US" w:eastAsia="nl-BE"/>
        </w:rPr>
        <w:t>This module is blended. It includes an optional one-week field “Face-to-face” component in South Africa in which students will see how a One Health approach can be used when addressing challenges for health at the livestock/wildlife and human interface in a resource restricted area and a web based “Online” component were students will be distance learning.</w:t>
      </w:r>
    </w:p>
    <w:p w14:paraId="02F40C2F" w14:textId="77777777" w:rsidR="00CF304C" w:rsidRPr="00BA7DB1" w:rsidRDefault="00CF304C" w:rsidP="00310714">
      <w:pPr>
        <w:shd w:val="clear" w:color="auto" w:fill="FFFFFF"/>
        <w:spacing w:line="240" w:lineRule="auto"/>
        <w:rPr>
          <w:rFonts w:eastAsia="Times New Roman" w:cs="Arial"/>
          <w:color w:val="333333"/>
          <w:lang w:val="en-US" w:eastAsia="nl-BE"/>
        </w:rPr>
      </w:pPr>
    </w:p>
    <w:p w14:paraId="67841EBE" w14:textId="77777777" w:rsidR="00310714" w:rsidRPr="00BA7DB1" w:rsidRDefault="00310714" w:rsidP="00310714">
      <w:pPr>
        <w:shd w:val="clear" w:color="auto" w:fill="333333"/>
        <w:spacing w:after="150" w:line="240" w:lineRule="auto"/>
        <w:outlineLvl w:val="1"/>
        <w:rPr>
          <w:rFonts w:eastAsia="Times New Roman" w:cs="Arial"/>
          <w:b/>
          <w:caps/>
          <w:color w:val="FFFFFF"/>
          <w:sz w:val="26"/>
          <w:szCs w:val="26"/>
          <w:lang w:val="en-US" w:eastAsia="nl-BE"/>
        </w:rPr>
      </w:pPr>
      <w:r w:rsidRPr="00BA7DB1">
        <w:rPr>
          <w:rFonts w:eastAsia="Times New Roman" w:cs="Arial"/>
          <w:b/>
          <w:caps/>
          <w:color w:val="FFFFFF"/>
          <w:sz w:val="26"/>
          <w:szCs w:val="26"/>
          <w:lang w:val="en-US" w:eastAsia="nl-BE"/>
        </w:rPr>
        <w:t>LEARNING OBJECTIVES</w:t>
      </w:r>
    </w:p>
    <w:p w14:paraId="529C5DA7" w14:textId="77777777" w:rsidR="00310714" w:rsidRPr="00BA7DB1" w:rsidRDefault="00310714" w:rsidP="00310714">
      <w:pPr>
        <w:shd w:val="clear" w:color="auto" w:fill="FFFFFF"/>
        <w:spacing w:after="0" w:line="240" w:lineRule="auto"/>
        <w:rPr>
          <w:rFonts w:eastAsia="Times New Roman" w:cs="Arial"/>
          <w:color w:val="333333"/>
          <w:lang w:val="en-US" w:eastAsia="nl-BE"/>
        </w:rPr>
      </w:pPr>
      <w:r w:rsidRPr="00BA7DB1">
        <w:rPr>
          <w:rFonts w:eastAsia="Times New Roman" w:cs="Arial"/>
          <w:color w:val="333333"/>
          <w:lang w:val="en-US" w:eastAsia="nl-BE"/>
        </w:rPr>
        <w:t>At the end of the course the student should be able to:</w:t>
      </w:r>
    </w:p>
    <w:p w14:paraId="53C1BF76" w14:textId="77777777" w:rsidR="00CF304C" w:rsidRPr="00A123AE" w:rsidRDefault="00AD69D1" w:rsidP="00CF304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color w:val="000000" w:themeColor="text1"/>
          <w:szCs w:val="24"/>
          <w:lang w:val="en-US" w:eastAsia="nl-BE"/>
        </w:rPr>
      </w:pPr>
      <w:r>
        <w:rPr>
          <w:rFonts w:eastAsia="Times New Roman" w:cs="Arial"/>
          <w:color w:val="000000" w:themeColor="text1"/>
          <w:szCs w:val="24"/>
          <w:lang w:val="en-US" w:eastAsia="nl-BE"/>
        </w:rPr>
        <w:t>Explain</w:t>
      </w:r>
      <w:r w:rsidR="00CF304C" w:rsidRPr="00A123AE">
        <w:rPr>
          <w:rFonts w:eastAsia="Times New Roman" w:cs="Arial"/>
          <w:color w:val="000000" w:themeColor="text1"/>
          <w:szCs w:val="24"/>
          <w:lang w:val="en-US" w:eastAsia="nl-BE"/>
        </w:rPr>
        <w:t xml:space="preserve"> the One Health concept and its cross-sectorial perspectives</w:t>
      </w:r>
    </w:p>
    <w:p w14:paraId="4ADAEC01" w14:textId="77777777" w:rsidR="00CF304C" w:rsidRPr="00A123AE" w:rsidRDefault="00AD69D1" w:rsidP="00CF304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color w:val="000000" w:themeColor="text1"/>
          <w:szCs w:val="24"/>
          <w:lang w:val="en-US" w:eastAsia="nl-BE"/>
        </w:rPr>
      </w:pPr>
      <w:r>
        <w:rPr>
          <w:rFonts w:eastAsia="Times New Roman" w:cs="Arial"/>
          <w:color w:val="000000" w:themeColor="text1"/>
          <w:szCs w:val="24"/>
          <w:lang w:val="en-US" w:eastAsia="nl-BE"/>
        </w:rPr>
        <w:t xml:space="preserve">Identify </w:t>
      </w:r>
      <w:r w:rsidR="00CF304C" w:rsidRPr="00A123AE">
        <w:rPr>
          <w:rFonts w:eastAsia="Times New Roman" w:cs="Arial"/>
          <w:color w:val="000000" w:themeColor="text1"/>
          <w:szCs w:val="24"/>
          <w:lang w:val="en-US" w:eastAsia="nl-BE"/>
        </w:rPr>
        <w:t>and describe One Health cases within various areas</w:t>
      </w:r>
    </w:p>
    <w:p w14:paraId="4B9CCFE8" w14:textId="77777777" w:rsidR="00CF304C" w:rsidRPr="00A123AE" w:rsidRDefault="00AD69D1" w:rsidP="00CF304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color w:val="000000" w:themeColor="text1"/>
          <w:szCs w:val="24"/>
          <w:lang w:val="en-US" w:eastAsia="nl-BE"/>
        </w:rPr>
      </w:pPr>
      <w:r>
        <w:rPr>
          <w:rFonts w:eastAsia="Times New Roman" w:cs="Arial"/>
          <w:color w:val="000000" w:themeColor="text1"/>
          <w:szCs w:val="24"/>
          <w:lang w:val="en-US" w:eastAsia="nl-BE"/>
        </w:rPr>
        <w:t xml:space="preserve">Describe </w:t>
      </w:r>
      <w:r w:rsidR="00CF304C" w:rsidRPr="00A123AE">
        <w:rPr>
          <w:rFonts w:eastAsia="Times New Roman" w:cs="Arial"/>
          <w:color w:val="000000" w:themeColor="text1"/>
          <w:szCs w:val="24"/>
          <w:lang w:val="en-US" w:eastAsia="nl-BE"/>
        </w:rPr>
        <w:t>the advantages and challenges of applying One Health approaches in industry and public administrations</w:t>
      </w:r>
    </w:p>
    <w:p w14:paraId="59E0E68C" w14:textId="77777777" w:rsidR="00CF304C" w:rsidRPr="00A123AE" w:rsidRDefault="00AD69D1" w:rsidP="00CF304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color w:val="000000" w:themeColor="text1"/>
          <w:szCs w:val="24"/>
          <w:lang w:val="en-US" w:eastAsia="nl-BE"/>
        </w:rPr>
      </w:pPr>
      <w:r>
        <w:rPr>
          <w:rFonts w:eastAsia="Times New Roman" w:cs="Arial"/>
          <w:color w:val="000000" w:themeColor="text1"/>
          <w:szCs w:val="24"/>
          <w:lang w:val="en-US" w:eastAsia="nl-BE"/>
        </w:rPr>
        <w:t>I</w:t>
      </w:r>
      <w:r w:rsidR="00CF304C" w:rsidRPr="00A123AE">
        <w:rPr>
          <w:rFonts w:eastAsia="Times New Roman" w:cs="Arial"/>
          <w:color w:val="000000" w:themeColor="text1"/>
          <w:szCs w:val="24"/>
          <w:lang w:val="en-US" w:eastAsia="nl-BE"/>
        </w:rPr>
        <w:t xml:space="preserve">dentify the roles, responsibilities and needs of key stakeholders in One Health challenges </w:t>
      </w:r>
    </w:p>
    <w:p w14:paraId="23F97EF3" w14:textId="77777777" w:rsidR="00CF304C" w:rsidRPr="00A123AE" w:rsidRDefault="00CF304C" w:rsidP="00CF304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color w:val="000000" w:themeColor="text1"/>
          <w:szCs w:val="24"/>
          <w:lang w:val="en-US" w:eastAsia="nl-BE"/>
        </w:rPr>
      </w:pPr>
      <w:r w:rsidRPr="00A123AE">
        <w:rPr>
          <w:rFonts w:eastAsia="Times New Roman" w:cs="Arial"/>
          <w:color w:val="000000" w:themeColor="text1"/>
          <w:szCs w:val="24"/>
          <w:lang w:val="en-US" w:eastAsia="nl-BE"/>
        </w:rPr>
        <w:t>Describe basic research ethic principles and their applications when working with One Health</w:t>
      </w:r>
    </w:p>
    <w:p w14:paraId="3587EDF2" w14:textId="77777777" w:rsidR="00CF304C" w:rsidRPr="00A123AE" w:rsidRDefault="00CF304C" w:rsidP="00CF304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color w:val="000000" w:themeColor="text1"/>
          <w:szCs w:val="24"/>
          <w:lang w:val="en-US" w:eastAsia="nl-BE"/>
        </w:rPr>
      </w:pPr>
      <w:r w:rsidRPr="00A123AE">
        <w:rPr>
          <w:rFonts w:eastAsia="Times New Roman" w:cs="Arial"/>
          <w:color w:val="000000" w:themeColor="text1"/>
          <w:szCs w:val="24"/>
          <w:lang w:val="en-US" w:eastAsia="nl-BE"/>
        </w:rPr>
        <w:t xml:space="preserve">Apply research ethical principles and informed consent procedures in the research conduct and demonstrate research ethical principles in data management </w:t>
      </w:r>
    </w:p>
    <w:p w14:paraId="3AC02333" w14:textId="77777777" w:rsidR="00CF304C" w:rsidRPr="00A123AE" w:rsidRDefault="00AD69D1" w:rsidP="00CF304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color w:val="000000" w:themeColor="text1"/>
          <w:szCs w:val="24"/>
          <w:lang w:val="en-US" w:eastAsia="nl-BE"/>
        </w:rPr>
      </w:pPr>
      <w:r>
        <w:rPr>
          <w:rFonts w:eastAsia="Times New Roman" w:cs="Arial"/>
          <w:color w:val="000000" w:themeColor="text1"/>
          <w:szCs w:val="24"/>
          <w:lang w:val="en-US" w:eastAsia="nl-BE"/>
        </w:rPr>
        <w:t>Explain</w:t>
      </w:r>
      <w:r w:rsidR="00CF304C" w:rsidRPr="00A123AE">
        <w:rPr>
          <w:rFonts w:eastAsia="Times New Roman" w:cs="Arial"/>
          <w:color w:val="000000" w:themeColor="text1"/>
          <w:szCs w:val="24"/>
          <w:lang w:val="en-US" w:eastAsia="nl-BE"/>
        </w:rPr>
        <w:t xml:space="preserve"> the fundamental principles of cross-sector human and animal health economics</w:t>
      </w:r>
    </w:p>
    <w:p w14:paraId="78131D89" w14:textId="77777777" w:rsidR="00CF304C" w:rsidRDefault="00AD69D1" w:rsidP="00CF304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color w:val="000000" w:themeColor="text1"/>
          <w:szCs w:val="24"/>
          <w:lang w:val="en-US" w:eastAsia="nl-BE"/>
        </w:rPr>
      </w:pPr>
      <w:r>
        <w:rPr>
          <w:rFonts w:eastAsia="Times New Roman" w:cs="Arial"/>
          <w:color w:val="000000" w:themeColor="text1"/>
          <w:szCs w:val="24"/>
          <w:lang w:val="en-US" w:eastAsia="nl-BE"/>
        </w:rPr>
        <w:t>Explain</w:t>
      </w:r>
      <w:r w:rsidR="00CF304C" w:rsidRPr="00A123AE">
        <w:rPr>
          <w:rFonts w:eastAsia="Times New Roman" w:cs="Arial"/>
          <w:color w:val="000000" w:themeColor="text1"/>
          <w:szCs w:val="24"/>
          <w:lang w:val="en-US" w:eastAsia="nl-BE"/>
        </w:rPr>
        <w:t xml:space="preserve"> of the principles for prioritizing intervention between different health issues</w:t>
      </w:r>
    </w:p>
    <w:p w14:paraId="106111F3" w14:textId="77777777" w:rsidR="00310714" w:rsidRPr="00CF304C" w:rsidRDefault="00AD69D1" w:rsidP="00CF304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color w:val="000000" w:themeColor="text1"/>
          <w:szCs w:val="24"/>
          <w:lang w:val="en-US" w:eastAsia="nl-BE"/>
        </w:rPr>
      </w:pPr>
      <w:r>
        <w:rPr>
          <w:rFonts w:eastAsia="Times New Roman" w:cs="Arial"/>
          <w:color w:val="000000" w:themeColor="text1"/>
          <w:szCs w:val="24"/>
          <w:lang w:val="en-US" w:eastAsia="nl-BE"/>
        </w:rPr>
        <w:t xml:space="preserve">Describe </w:t>
      </w:r>
      <w:r w:rsidR="00CF304C" w:rsidRPr="00CF304C">
        <w:rPr>
          <w:rFonts w:eastAsia="Times New Roman" w:cs="Arial"/>
          <w:color w:val="000000" w:themeColor="text1"/>
          <w:szCs w:val="24"/>
          <w:lang w:val="en-US" w:eastAsia="nl-BE"/>
        </w:rPr>
        <w:t>the principles for identifying methods for prevention and control of infectious diseases, food safety threats, antimicrobial resistance and health risks</w:t>
      </w:r>
    </w:p>
    <w:p w14:paraId="76FA5072" w14:textId="77777777" w:rsidR="00310714" w:rsidRPr="00BA7DB1" w:rsidRDefault="00310714" w:rsidP="00310714">
      <w:pPr>
        <w:shd w:val="clear" w:color="auto" w:fill="333333"/>
        <w:spacing w:after="150" w:line="240" w:lineRule="auto"/>
        <w:outlineLvl w:val="1"/>
        <w:rPr>
          <w:rFonts w:eastAsia="Times New Roman" w:cs="Arial"/>
          <w:b/>
          <w:caps/>
          <w:color w:val="FFFFFF"/>
          <w:sz w:val="26"/>
          <w:szCs w:val="26"/>
          <w:lang w:val="en-US" w:eastAsia="nl-BE"/>
        </w:rPr>
      </w:pPr>
      <w:r w:rsidRPr="00BA7DB1">
        <w:rPr>
          <w:rFonts w:eastAsia="Times New Roman" w:cs="Arial"/>
          <w:b/>
          <w:caps/>
          <w:color w:val="FFFFFF"/>
          <w:sz w:val="26"/>
          <w:szCs w:val="26"/>
          <w:lang w:val="en-US" w:eastAsia="nl-BE"/>
        </w:rPr>
        <w:t>CONTENT</w:t>
      </w:r>
    </w:p>
    <w:p w14:paraId="7BED15F4" w14:textId="77777777" w:rsidR="00CF304C" w:rsidRPr="00A123AE" w:rsidRDefault="00CF304C" w:rsidP="00CF304C">
      <w:pPr>
        <w:rPr>
          <w:color w:val="000000" w:themeColor="text1"/>
          <w:lang w:val="en-US" w:eastAsia="nl-BE"/>
        </w:rPr>
      </w:pPr>
      <w:r w:rsidRPr="00A123AE">
        <w:rPr>
          <w:color w:val="000000" w:themeColor="text1"/>
          <w:lang w:val="en-US" w:eastAsia="nl-BE"/>
        </w:rPr>
        <w:t>The content of the module is arranged into 4 themes:</w:t>
      </w:r>
    </w:p>
    <w:p w14:paraId="51702B40" w14:textId="77777777" w:rsidR="00CF304C" w:rsidRDefault="00CF304C" w:rsidP="00CF304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eastAsia="Times New Roman" w:cs="Arial"/>
          <w:color w:val="000000" w:themeColor="text1"/>
          <w:szCs w:val="24"/>
          <w:lang w:val="en-US" w:eastAsia="nl-BE"/>
        </w:rPr>
      </w:pPr>
      <w:r w:rsidRPr="00A123AE">
        <w:rPr>
          <w:rFonts w:eastAsia="Times New Roman" w:cs="Arial"/>
          <w:color w:val="000000" w:themeColor="text1"/>
          <w:szCs w:val="24"/>
          <w:lang w:val="en-US" w:eastAsia="nl-BE"/>
        </w:rPr>
        <w:t>The ABC of O</w:t>
      </w:r>
      <w:r>
        <w:rPr>
          <w:rFonts w:eastAsia="Times New Roman" w:cs="Arial"/>
          <w:color w:val="000000" w:themeColor="text1"/>
          <w:szCs w:val="24"/>
          <w:lang w:val="en-US" w:eastAsia="nl-BE"/>
        </w:rPr>
        <w:t>ne health</w:t>
      </w:r>
    </w:p>
    <w:p w14:paraId="57380898" w14:textId="77777777" w:rsidR="00CF304C" w:rsidRPr="00F26CEF" w:rsidRDefault="00CF304C" w:rsidP="00CF304C">
      <w:p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="Arial"/>
          <w:color w:val="000000" w:themeColor="text1"/>
          <w:szCs w:val="24"/>
          <w:lang w:val="en-US" w:eastAsia="nl-BE"/>
        </w:rPr>
      </w:pPr>
      <w:r w:rsidRPr="00F26CEF">
        <w:rPr>
          <w:rFonts w:eastAsia="Times New Roman" w:cs="Arial"/>
          <w:i/>
          <w:color w:val="000000" w:themeColor="text1"/>
          <w:szCs w:val="24"/>
          <w:lang w:val="en-US" w:eastAsia="nl-BE"/>
        </w:rPr>
        <w:lastRenderedPageBreak/>
        <w:t>Students understand the concept of OH and are able to identify a problem that requires an integrated approach</w:t>
      </w:r>
    </w:p>
    <w:p w14:paraId="1BAEA0F6" w14:textId="77777777" w:rsidR="00CF304C" w:rsidRDefault="00CF304C" w:rsidP="00CF304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eastAsia="Times New Roman" w:cs="Arial"/>
          <w:color w:val="000000" w:themeColor="text1"/>
          <w:szCs w:val="24"/>
          <w:lang w:val="en-US" w:eastAsia="nl-BE"/>
        </w:rPr>
      </w:pPr>
      <w:r w:rsidRPr="00A123AE">
        <w:rPr>
          <w:rFonts w:eastAsia="Times New Roman" w:cs="Arial"/>
          <w:color w:val="000000" w:themeColor="text1"/>
          <w:szCs w:val="24"/>
          <w:lang w:val="en-US" w:eastAsia="nl-BE"/>
        </w:rPr>
        <w:t>Who makes One health work?</w:t>
      </w:r>
    </w:p>
    <w:p w14:paraId="1561CCDE" w14:textId="77777777" w:rsidR="00CF304C" w:rsidRPr="00A123AE" w:rsidRDefault="00CF304C" w:rsidP="00CF304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Cs w:val="24"/>
          <w:lang w:val="en-US" w:eastAsia="nl-BE"/>
        </w:rPr>
      </w:pPr>
      <w:r w:rsidRPr="00F26CEF">
        <w:rPr>
          <w:rFonts w:eastAsia="Times New Roman" w:cs="Arial"/>
          <w:i/>
          <w:color w:val="000000" w:themeColor="text1"/>
          <w:szCs w:val="24"/>
          <w:lang w:val="en-US" w:eastAsia="nl-BE"/>
        </w:rPr>
        <w:t>Students are able to identify the stakeholders in a OH approach and are able to communicate cross-sectorial</w:t>
      </w:r>
    </w:p>
    <w:p w14:paraId="63FD2FC5" w14:textId="77777777" w:rsidR="00CF304C" w:rsidRDefault="00CF304C" w:rsidP="00CF304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eastAsia="Times New Roman" w:cs="Arial"/>
          <w:i/>
          <w:color w:val="000000" w:themeColor="text1"/>
          <w:szCs w:val="24"/>
          <w:lang w:val="en-US" w:eastAsia="nl-BE"/>
        </w:rPr>
      </w:pPr>
      <w:r w:rsidRPr="00A123AE">
        <w:rPr>
          <w:rFonts w:eastAsia="Times New Roman" w:cs="Arial"/>
          <w:color w:val="000000" w:themeColor="text1"/>
          <w:szCs w:val="24"/>
          <w:lang w:val="en-US" w:eastAsia="nl-BE"/>
        </w:rPr>
        <w:t>Ethics in cross - sectorial research</w:t>
      </w:r>
    </w:p>
    <w:p w14:paraId="031E9194" w14:textId="77777777" w:rsidR="00CF304C" w:rsidRPr="00F26CEF" w:rsidRDefault="00CF304C" w:rsidP="00CF304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000000" w:themeColor="text1"/>
          <w:szCs w:val="24"/>
          <w:lang w:val="en-US" w:eastAsia="nl-BE"/>
        </w:rPr>
      </w:pPr>
      <w:r w:rsidRPr="00F26CEF">
        <w:rPr>
          <w:rFonts w:eastAsia="Times New Roman" w:cs="Arial"/>
          <w:i/>
          <w:color w:val="000000" w:themeColor="text1"/>
          <w:szCs w:val="24"/>
          <w:lang w:val="en-US" w:eastAsia="nl-BE"/>
        </w:rPr>
        <w:t>Students understand the ethical considerations in OH approach</w:t>
      </w:r>
    </w:p>
    <w:p w14:paraId="46C39BA7" w14:textId="77777777" w:rsidR="00CF304C" w:rsidRPr="00F26CEF" w:rsidRDefault="00CF304C" w:rsidP="00CF304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eastAsia="Times New Roman" w:cs="Arial"/>
          <w:i/>
          <w:color w:val="000000" w:themeColor="text1"/>
          <w:szCs w:val="24"/>
          <w:lang w:val="en-US" w:eastAsia="nl-BE"/>
        </w:rPr>
      </w:pPr>
      <w:r w:rsidRPr="00A123AE">
        <w:rPr>
          <w:rFonts w:eastAsia="Times New Roman" w:cs="Arial"/>
          <w:color w:val="000000" w:themeColor="text1"/>
          <w:szCs w:val="24"/>
          <w:lang w:val="en-US" w:eastAsia="nl-BE"/>
        </w:rPr>
        <w:t>Tools for One health</w:t>
      </w:r>
      <w:r>
        <w:rPr>
          <w:rFonts w:eastAsia="Times New Roman" w:cs="Arial"/>
          <w:color w:val="000000" w:themeColor="text1"/>
          <w:szCs w:val="24"/>
          <w:lang w:val="en-US" w:eastAsia="nl-BE"/>
        </w:rPr>
        <w:t xml:space="preserve"> research</w:t>
      </w:r>
    </w:p>
    <w:p w14:paraId="59373B0C" w14:textId="77777777" w:rsidR="00CF304C" w:rsidRPr="00F26CEF" w:rsidRDefault="00CF304C" w:rsidP="00CF304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000000" w:themeColor="text1"/>
          <w:szCs w:val="24"/>
          <w:lang w:val="en-US" w:eastAsia="nl-BE"/>
        </w:rPr>
      </w:pPr>
      <w:r w:rsidRPr="00F26CEF">
        <w:rPr>
          <w:rFonts w:eastAsia="Times New Roman" w:cs="Arial"/>
          <w:i/>
          <w:color w:val="000000" w:themeColor="text1"/>
          <w:szCs w:val="24"/>
          <w:lang w:val="en-US" w:eastAsia="nl-BE"/>
        </w:rPr>
        <w:t>Students are able to prioritize interventions using a OH approach Students are able to identify and apply methods for addressing OH challenges</w:t>
      </w:r>
    </w:p>
    <w:p w14:paraId="36E122FC" w14:textId="77777777" w:rsidR="00310714" w:rsidRPr="00CF304C" w:rsidRDefault="00CF304C" w:rsidP="00CF304C">
      <w:pPr>
        <w:rPr>
          <w:lang w:val="en-US" w:eastAsia="nl-BE"/>
        </w:rPr>
      </w:pPr>
      <w:r>
        <w:rPr>
          <w:lang w:val="en-US" w:eastAsia="nl-BE"/>
        </w:rPr>
        <w:t>After completing the module, the students</w:t>
      </w:r>
      <w:r w:rsidRPr="00DA3BCD">
        <w:rPr>
          <w:lang w:val="en-US" w:eastAsia="nl-BE"/>
        </w:rPr>
        <w:t xml:space="preserve"> will be expected to have a holistic, multidisciplinary view of human, livestock and wildlife health and management in the context of ecosystems</w:t>
      </w:r>
      <w:r>
        <w:rPr>
          <w:lang w:val="en-US" w:eastAsia="nl-BE"/>
        </w:rPr>
        <w:t>. The students will be a</w:t>
      </w:r>
      <w:r w:rsidRPr="00225E54">
        <w:rPr>
          <w:lang w:val="en-US" w:eastAsia="nl-BE"/>
        </w:rPr>
        <w:t>ble to identify challenges that need One Health approaches to be solved or mitigated</w:t>
      </w:r>
      <w:r>
        <w:rPr>
          <w:lang w:val="en-US" w:eastAsia="nl-BE"/>
        </w:rPr>
        <w:t>, b</w:t>
      </w:r>
      <w:r w:rsidRPr="00225E54">
        <w:rPr>
          <w:lang w:val="en-US" w:eastAsia="nl-BE"/>
        </w:rPr>
        <w:t>e able to contribute critically to the implementation of the One Health approach when needed</w:t>
      </w:r>
      <w:r>
        <w:rPr>
          <w:lang w:val="en-US" w:eastAsia="nl-BE"/>
        </w:rPr>
        <w:t>, e</w:t>
      </w:r>
      <w:r w:rsidRPr="00225E54">
        <w:rPr>
          <w:lang w:val="en-US" w:eastAsia="nl-BE"/>
        </w:rPr>
        <w:t>xplain how the transmission of diseases from livestock to human can be prevented</w:t>
      </w:r>
      <w:r>
        <w:rPr>
          <w:lang w:val="en-US" w:eastAsia="nl-BE"/>
        </w:rPr>
        <w:t xml:space="preserve"> and b</w:t>
      </w:r>
      <w:r w:rsidRPr="00062CC9">
        <w:rPr>
          <w:lang w:val="en-US" w:eastAsia="nl-BE"/>
        </w:rPr>
        <w:t>e able to identify challenges that need One Health approaches to be solved or mitigated, and be able to contribute critically to the implementation of the One Health approach when needed</w:t>
      </w:r>
      <w:r>
        <w:rPr>
          <w:lang w:val="en-US" w:eastAsia="nl-BE"/>
        </w:rPr>
        <w:t>.</w:t>
      </w:r>
    </w:p>
    <w:p w14:paraId="7607FF66" w14:textId="77777777" w:rsidR="00310714" w:rsidRPr="00BA7DB1" w:rsidRDefault="00310714" w:rsidP="00310714">
      <w:pPr>
        <w:shd w:val="clear" w:color="auto" w:fill="333333"/>
        <w:spacing w:after="150" w:line="240" w:lineRule="auto"/>
        <w:outlineLvl w:val="1"/>
        <w:rPr>
          <w:rFonts w:eastAsia="Times New Roman" w:cs="Arial"/>
          <w:b/>
          <w:caps/>
          <w:color w:val="FFFFFF"/>
          <w:sz w:val="26"/>
          <w:szCs w:val="26"/>
          <w:lang w:val="en-US" w:eastAsia="nl-BE"/>
        </w:rPr>
      </w:pPr>
      <w:r w:rsidRPr="00BA7DB1">
        <w:rPr>
          <w:rFonts w:eastAsia="Times New Roman" w:cs="Arial"/>
          <w:b/>
          <w:caps/>
          <w:color w:val="FFFFFF"/>
          <w:sz w:val="26"/>
          <w:szCs w:val="26"/>
          <w:lang w:val="en-US" w:eastAsia="nl-BE"/>
        </w:rPr>
        <w:t>TEACHING AND LEARNING METHODS</w:t>
      </w:r>
    </w:p>
    <w:p w14:paraId="2BDDF4CD" w14:textId="77777777" w:rsidR="00CF304C" w:rsidRDefault="00CF304C" w:rsidP="00310714">
      <w:pPr>
        <w:shd w:val="clear" w:color="auto" w:fill="FFFFFF"/>
        <w:spacing w:after="0" w:line="240" w:lineRule="auto"/>
        <w:rPr>
          <w:rFonts w:eastAsia="Times New Roman" w:cs="Arial"/>
          <w:color w:val="333333"/>
          <w:lang w:val="en-US" w:eastAsia="nl-BE"/>
        </w:rPr>
      </w:pPr>
    </w:p>
    <w:p w14:paraId="7D0522FA" w14:textId="77777777" w:rsidR="00310714" w:rsidRPr="00CF304C" w:rsidRDefault="00CF304C" w:rsidP="00CF304C">
      <w:pPr>
        <w:rPr>
          <w:lang w:val="en-US" w:eastAsia="nl-BE"/>
        </w:rPr>
      </w:pPr>
      <w:r w:rsidRPr="00DA3BCD">
        <w:rPr>
          <w:lang w:val="en-US" w:eastAsia="nl-BE"/>
        </w:rPr>
        <w:t>The educational approach</w:t>
      </w:r>
      <w:r>
        <w:rPr>
          <w:lang w:val="en-US" w:eastAsia="nl-BE"/>
        </w:rPr>
        <w:t xml:space="preserve"> is</w:t>
      </w:r>
      <w:r w:rsidRPr="00DA3BCD">
        <w:rPr>
          <w:lang w:val="en-US" w:eastAsia="nl-BE"/>
        </w:rPr>
        <w:t xml:space="preserve"> </w:t>
      </w:r>
      <w:r>
        <w:rPr>
          <w:lang w:val="en-US" w:eastAsia="nl-BE"/>
        </w:rPr>
        <w:t xml:space="preserve">for the majority of the module </w:t>
      </w:r>
      <w:r w:rsidRPr="00DA3BCD">
        <w:rPr>
          <w:lang w:val="en-US" w:eastAsia="nl-BE"/>
        </w:rPr>
        <w:t>web-based distance learning. Self-directed learning by the student is therefore essential. Although there is some reading material</w:t>
      </w:r>
      <w:r>
        <w:rPr>
          <w:lang w:val="en-US" w:eastAsia="nl-BE"/>
        </w:rPr>
        <w:t xml:space="preserve"> recommended</w:t>
      </w:r>
      <w:r w:rsidRPr="00DA3BCD">
        <w:rPr>
          <w:lang w:val="en-US" w:eastAsia="nl-BE"/>
        </w:rPr>
        <w:t xml:space="preserve">, much of the facilitation of learning in this module will be done through the interactive tools </w:t>
      </w:r>
      <w:r>
        <w:rPr>
          <w:lang w:val="en-US" w:eastAsia="nl-BE"/>
        </w:rPr>
        <w:t>on an online platform</w:t>
      </w:r>
      <w:r w:rsidRPr="00DA3BCD">
        <w:rPr>
          <w:lang w:val="en-US" w:eastAsia="nl-BE"/>
        </w:rPr>
        <w:t>, in particular through</w:t>
      </w:r>
      <w:r>
        <w:rPr>
          <w:lang w:val="en-US" w:eastAsia="nl-BE"/>
        </w:rPr>
        <w:t xml:space="preserve"> audio recorded lectures,</w:t>
      </w:r>
      <w:r w:rsidRPr="00DA3BCD">
        <w:rPr>
          <w:lang w:val="en-US" w:eastAsia="nl-BE"/>
        </w:rPr>
        <w:t xml:space="preserve"> on-line discussions and oth</w:t>
      </w:r>
      <w:r>
        <w:rPr>
          <w:lang w:val="en-US" w:eastAsia="nl-BE"/>
        </w:rPr>
        <w:t>er co-operative methods. It is the students`</w:t>
      </w:r>
      <w:r w:rsidRPr="00DA3BCD">
        <w:rPr>
          <w:lang w:val="en-US" w:eastAsia="nl-BE"/>
        </w:rPr>
        <w:t xml:space="preserve"> responsibility to actively participate in these. </w:t>
      </w:r>
      <w:r w:rsidRPr="00062CC9">
        <w:rPr>
          <w:lang w:val="en-US" w:eastAsia="nl-BE"/>
        </w:rPr>
        <w:t xml:space="preserve">This module also includes an optional one-week field “Face-to-face” component in South Africa at the Hans </w:t>
      </w:r>
      <w:proofErr w:type="spellStart"/>
      <w:r w:rsidRPr="00062CC9">
        <w:rPr>
          <w:lang w:val="en-US" w:eastAsia="nl-BE"/>
        </w:rPr>
        <w:t>Hoheisen</w:t>
      </w:r>
      <w:proofErr w:type="spellEnd"/>
      <w:r w:rsidRPr="00062CC9">
        <w:rPr>
          <w:lang w:val="en-US" w:eastAsia="nl-BE"/>
        </w:rPr>
        <w:t xml:space="preserve"> Wildlife Research Station.</w:t>
      </w:r>
    </w:p>
    <w:p w14:paraId="491BCE1A" w14:textId="77777777" w:rsidR="00310714" w:rsidRPr="00BA7DB1" w:rsidRDefault="00310714" w:rsidP="00310714">
      <w:pPr>
        <w:shd w:val="clear" w:color="auto" w:fill="333333"/>
        <w:spacing w:after="150" w:line="240" w:lineRule="auto"/>
        <w:outlineLvl w:val="1"/>
        <w:rPr>
          <w:rFonts w:eastAsia="Times New Roman" w:cs="Arial"/>
          <w:b/>
          <w:caps/>
          <w:color w:val="FFFFFF"/>
          <w:sz w:val="26"/>
          <w:szCs w:val="26"/>
          <w:lang w:val="en-US" w:eastAsia="nl-BE"/>
        </w:rPr>
      </w:pPr>
      <w:r w:rsidRPr="00BA7DB1">
        <w:rPr>
          <w:rFonts w:eastAsia="Times New Roman" w:cs="Arial"/>
          <w:b/>
          <w:caps/>
          <w:color w:val="FFFFFF"/>
          <w:sz w:val="26"/>
          <w:szCs w:val="26"/>
          <w:lang w:val="en-US" w:eastAsia="nl-BE"/>
        </w:rPr>
        <w:t>ASSESSMENT</w:t>
      </w:r>
    </w:p>
    <w:p w14:paraId="4ABE89E5" w14:textId="77777777" w:rsidR="00CF304C" w:rsidRDefault="00CF304C" w:rsidP="00CF304C">
      <w:pPr>
        <w:shd w:val="clear" w:color="auto" w:fill="FFFFFF"/>
        <w:spacing w:line="240" w:lineRule="auto"/>
        <w:rPr>
          <w:rFonts w:eastAsia="Times New Roman" w:cs="Arial"/>
          <w:color w:val="333333"/>
          <w:lang w:val="en-US" w:eastAsia="nl-BE"/>
        </w:rPr>
      </w:pPr>
    </w:p>
    <w:p w14:paraId="0ABCF6DA" w14:textId="77777777" w:rsidR="00CF304C" w:rsidRPr="00CF304C" w:rsidRDefault="00CF304C" w:rsidP="00CF304C">
      <w:pPr>
        <w:shd w:val="clear" w:color="auto" w:fill="FFFFFF"/>
        <w:spacing w:line="240" w:lineRule="auto"/>
        <w:rPr>
          <w:rFonts w:eastAsia="Times New Roman" w:cs="Arial"/>
          <w:color w:val="333333"/>
          <w:lang w:val="en-US" w:eastAsia="nl-BE"/>
        </w:rPr>
      </w:pPr>
      <w:r w:rsidRPr="00CF304C">
        <w:rPr>
          <w:rFonts w:eastAsia="Times New Roman" w:cs="Arial"/>
          <w:color w:val="333333"/>
          <w:lang w:val="en-US" w:eastAsia="nl-BE"/>
        </w:rPr>
        <w:t>To pass this module, students must complete and submit all assignments/exercises. One assignment is foreseen for each theme. The final score for the module will be based on the scores obtained for each of these and a final exam.</w:t>
      </w:r>
    </w:p>
    <w:p w14:paraId="0E56C8D0" w14:textId="77777777" w:rsidR="00CF304C" w:rsidRPr="00CF304C" w:rsidRDefault="00CF304C" w:rsidP="00CF304C">
      <w:pPr>
        <w:shd w:val="clear" w:color="auto" w:fill="FFFFFF"/>
        <w:spacing w:line="240" w:lineRule="auto"/>
        <w:rPr>
          <w:rFonts w:eastAsia="Times New Roman" w:cs="Arial"/>
          <w:color w:val="333333"/>
          <w:lang w:val="en-US" w:eastAsia="nl-BE"/>
        </w:rPr>
      </w:pPr>
      <w:r w:rsidRPr="00CF304C">
        <w:rPr>
          <w:rFonts w:eastAsia="Times New Roman" w:cs="Arial"/>
          <w:color w:val="333333"/>
          <w:lang w:val="en-US" w:eastAsia="nl-BE"/>
        </w:rPr>
        <w:t xml:space="preserve">Assignment 1: Presentation – Disease case </w:t>
      </w:r>
    </w:p>
    <w:p w14:paraId="32628F35" w14:textId="77777777" w:rsidR="00CF304C" w:rsidRPr="00CF304C" w:rsidRDefault="00CF304C" w:rsidP="00CF304C">
      <w:pPr>
        <w:shd w:val="clear" w:color="auto" w:fill="FFFFFF"/>
        <w:spacing w:line="240" w:lineRule="auto"/>
        <w:rPr>
          <w:rFonts w:eastAsia="Times New Roman" w:cs="Arial"/>
          <w:i/>
          <w:color w:val="333333"/>
          <w:lang w:val="en-US" w:eastAsia="nl-BE"/>
        </w:rPr>
      </w:pPr>
      <w:r w:rsidRPr="00CF304C">
        <w:rPr>
          <w:rFonts w:eastAsia="Times New Roman" w:cs="Arial"/>
          <w:i/>
          <w:color w:val="333333"/>
          <w:lang w:val="en-US" w:eastAsia="nl-BE"/>
        </w:rPr>
        <w:t xml:space="preserve">A group presentation is prepared where a disease case illustrating the One Health aspects and challenges linked to the disease from the human, animal and environmental perspective is presented. </w:t>
      </w:r>
    </w:p>
    <w:p w14:paraId="0A1CAE36" w14:textId="77777777" w:rsidR="00CF304C" w:rsidRPr="00CF304C" w:rsidRDefault="00CF304C" w:rsidP="00CF304C">
      <w:pPr>
        <w:shd w:val="clear" w:color="auto" w:fill="FFFFFF"/>
        <w:spacing w:line="240" w:lineRule="auto"/>
        <w:rPr>
          <w:rFonts w:eastAsia="Times New Roman" w:cs="Arial"/>
          <w:color w:val="333333"/>
          <w:lang w:val="en-US" w:eastAsia="nl-BE"/>
        </w:rPr>
      </w:pPr>
      <w:r w:rsidRPr="00CF304C">
        <w:rPr>
          <w:rFonts w:eastAsia="Times New Roman" w:cs="Arial"/>
          <w:color w:val="333333"/>
          <w:lang w:val="en-US" w:eastAsia="nl-BE"/>
        </w:rPr>
        <w:t xml:space="preserve">Assignment 2: Stakeholder analysis </w:t>
      </w:r>
    </w:p>
    <w:p w14:paraId="09540BD0" w14:textId="77777777" w:rsidR="00CF304C" w:rsidRPr="00CF304C" w:rsidRDefault="00CF304C" w:rsidP="00CF304C">
      <w:pPr>
        <w:shd w:val="clear" w:color="auto" w:fill="FFFFFF"/>
        <w:spacing w:line="240" w:lineRule="auto"/>
        <w:rPr>
          <w:rFonts w:eastAsia="Times New Roman" w:cs="Arial"/>
          <w:i/>
          <w:color w:val="333333"/>
          <w:lang w:val="en-US" w:eastAsia="nl-BE"/>
        </w:rPr>
      </w:pPr>
      <w:r w:rsidRPr="00CF304C">
        <w:rPr>
          <w:rFonts w:eastAsia="Times New Roman" w:cs="Arial"/>
          <w:i/>
          <w:color w:val="333333"/>
          <w:lang w:val="en-US" w:eastAsia="nl-BE"/>
        </w:rPr>
        <w:t xml:space="preserve">A stakeholder analysis keeping the disease case in mind, is performed and submitted individually. </w:t>
      </w:r>
    </w:p>
    <w:p w14:paraId="7855D4E5" w14:textId="77777777" w:rsidR="00CF304C" w:rsidRPr="00CF304C" w:rsidRDefault="00CF304C" w:rsidP="00CF304C">
      <w:pPr>
        <w:shd w:val="clear" w:color="auto" w:fill="FFFFFF"/>
        <w:spacing w:line="240" w:lineRule="auto"/>
        <w:rPr>
          <w:rFonts w:eastAsia="Times New Roman" w:cs="Arial"/>
          <w:color w:val="333333"/>
          <w:lang w:val="en-US" w:eastAsia="nl-BE"/>
        </w:rPr>
      </w:pPr>
      <w:r w:rsidRPr="00CF304C">
        <w:rPr>
          <w:rFonts w:eastAsia="Times New Roman" w:cs="Arial"/>
          <w:color w:val="333333"/>
          <w:lang w:val="en-US" w:eastAsia="nl-BE"/>
        </w:rPr>
        <w:t xml:space="preserve">Assignment 3: Ethics reflection </w:t>
      </w:r>
    </w:p>
    <w:p w14:paraId="0FD54716" w14:textId="77777777" w:rsidR="00CF304C" w:rsidRPr="00CF304C" w:rsidRDefault="00CF304C" w:rsidP="00CF304C">
      <w:pPr>
        <w:shd w:val="clear" w:color="auto" w:fill="FFFFFF"/>
        <w:spacing w:line="240" w:lineRule="auto"/>
        <w:rPr>
          <w:rFonts w:eastAsia="Times New Roman" w:cs="Arial"/>
          <w:i/>
          <w:color w:val="333333"/>
          <w:lang w:val="en-US" w:eastAsia="nl-BE"/>
        </w:rPr>
      </w:pPr>
      <w:r w:rsidRPr="00CF304C">
        <w:rPr>
          <w:rFonts w:eastAsia="Times New Roman" w:cs="Arial"/>
          <w:i/>
          <w:color w:val="333333"/>
          <w:lang w:val="en-US" w:eastAsia="nl-BE"/>
        </w:rPr>
        <w:lastRenderedPageBreak/>
        <w:t>Students reflect and discuss on the online platform the ethical issues related to the disease case and are evaluated in terms of content and participation</w:t>
      </w:r>
    </w:p>
    <w:p w14:paraId="0414CE12" w14:textId="77777777" w:rsidR="00CF304C" w:rsidRPr="00CF304C" w:rsidRDefault="00CF304C" w:rsidP="00CF304C">
      <w:pPr>
        <w:shd w:val="clear" w:color="auto" w:fill="FFFFFF"/>
        <w:spacing w:line="240" w:lineRule="auto"/>
        <w:rPr>
          <w:rFonts w:eastAsia="Times New Roman" w:cs="Arial"/>
          <w:color w:val="333333"/>
          <w:lang w:val="en-US" w:eastAsia="nl-BE"/>
        </w:rPr>
      </w:pPr>
      <w:r w:rsidRPr="00CF304C">
        <w:rPr>
          <w:rFonts w:eastAsia="Times New Roman" w:cs="Arial"/>
          <w:color w:val="333333"/>
          <w:lang w:val="en-US" w:eastAsia="nl-BE"/>
        </w:rPr>
        <w:t xml:space="preserve">Assignment 4: Transmission model exercise </w:t>
      </w:r>
    </w:p>
    <w:p w14:paraId="2D32290F" w14:textId="77777777" w:rsidR="00CF304C" w:rsidRPr="00CF304C" w:rsidRDefault="00CF304C" w:rsidP="00CF304C">
      <w:pPr>
        <w:shd w:val="clear" w:color="auto" w:fill="FFFFFF"/>
        <w:spacing w:line="240" w:lineRule="auto"/>
        <w:rPr>
          <w:rFonts w:eastAsia="Times New Roman" w:cs="Arial"/>
          <w:color w:val="333333"/>
          <w:lang w:val="en-US" w:eastAsia="nl-BE"/>
        </w:rPr>
      </w:pPr>
      <w:r w:rsidRPr="00CF304C">
        <w:rPr>
          <w:rFonts w:eastAsia="Times New Roman" w:cs="Arial"/>
          <w:color w:val="333333"/>
          <w:lang w:val="en-US" w:eastAsia="nl-BE"/>
        </w:rPr>
        <w:t xml:space="preserve">Individually, the student replies to all the questions foreseen in the exercise. </w:t>
      </w:r>
    </w:p>
    <w:p w14:paraId="785DF7D7" w14:textId="77777777" w:rsidR="00CF304C" w:rsidRPr="00CF304C" w:rsidRDefault="00CF304C" w:rsidP="00CF304C">
      <w:pPr>
        <w:shd w:val="clear" w:color="auto" w:fill="FFFFFF"/>
        <w:spacing w:line="240" w:lineRule="auto"/>
        <w:rPr>
          <w:rFonts w:eastAsia="Times New Roman" w:cs="Arial"/>
          <w:color w:val="333333"/>
          <w:lang w:val="en-US" w:eastAsia="nl-BE"/>
        </w:rPr>
      </w:pPr>
      <w:r w:rsidRPr="00CF304C">
        <w:rPr>
          <w:rFonts w:eastAsia="Times New Roman" w:cs="Arial"/>
          <w:color w:val="333333"/>
          <w:lang w:val="en-US" w:eastAsia="nl-BE"/>
        </w:rPr>
        <w:t>Final assessment: Disease case and One Health intervention plan</w:t>
      </w:r>
    </w:p>
    <w:p w14:paraId="47F9F9AD" w14:textId="77777777" w:rsidR="00CF304C" w:rsidRPr="00CF304C" w:rsidRDefault="00CF304C" w:rsidP="00CF304C">
      <w:pPr>
        <w:shd w:val="clear" w:color="auto" w:fill="FFFFFF"/>
        <w:spacing w:line="240" w:lineRule="auto"/>
        <w:rPr>
          <w:rFonts w:eastAsia="Times New Roman" w:cs="Arial"/>
          <w:i/>
          <w:color w:val="333333"/>
          <w:lang w:val="en-US" w:eastAsia="nl-BE"/>
        </w:rPr>
      </w:pPr>
      <w:r w:rsidRPr="00CF304C">
        <w:rPr>
          <w:rFonts w:eastAsia="Times New Roman" w:cs="Arial"/>
          <w:i/>
          <w:color w:val="333333"/>
          <w:lang w:val="en-US" w:eastAsia="nl-BE"/>
        </w:rPr>
        <w:t>As a group, the students prepare a One Health intervention plan and submit it as word document one week prior to the submission of the recorded presentation.</w:t>
      </w:r>
    </w:p>
    <w:tbl>
      <w:tblPr>
        <w:tblStyle w:val="TableGrid"/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15"/>
        <w:gridCol w:w="1352"/>
      </w:tblGrid>
      <w:tr w:rsidR="00CF304C" w:rsidRPr="00CF304C" w14:paraId="5A985561" w14:textId="77777777" w:rsidTr="00111716">
        <w:trPr>
          <w:trHeight w:val="20"/>
        </w:trPr>
        <w:tc>
          <w:tcPr>
            <w:tcW w:w="5615" w:type="dxa"/>
            <w:shd w:val="clear" w:color="auto" w:fill="D9D9D9"/>
            <w:vAlign w:val="center"/>
          </w:tcPr>
          <w:p w14:paraId="5BEC4461" w14:textId="77777777" w:rsidR="00CF304C" w:rsidRPr="00CF304C" w:rsidRDefault="00CF304C" w:rsidP="00CF304C">
            <w:pPr>
              <w:shd w:val="clear" w:color="auto" w:fill="FFFFFF"/>
              <w:spacing w:after="160"/>
              <w:rPr>
                <w:rFonts w:eastAsia="Times New Roman" w:cs="Arial"/>
                <w:b/>
                <w:color w:val="333333"/>
                <w:lang w:val="en-US" w:eastAsia="nl-BE"/>
              </w:rPr>
            </w:pPr>
            <w:r w:rsidRPr="00CF304C">
              <w:rPr>
                <w:rFonts w:eastAsia="Times New Roman" w:cs="Arial"/>
                <w:b/>
                <w:color w:val="333333"/>
                <w:lang w:val="en-US" w:eastAsia="nl-BE"/>
              </w:rPr>
              <w:t>Theme</w:t>
            </w:r>
          </w:p>
        </w:tc>
        <w:tc>
          <w:tcPr>
            <w:tcW w:w="1352" w:type="dxa"/>
            <w:shd w:val="clear" w:color="auto" w:fill="D9D9D9"/>
            <w:vAlign w:val="center"/>
          </w:tcPr>
          <w:p w14:paraId="1208119C" w14:textId="77777777" w:rsidR="00CF304C" w:rsidRPr="00CF304C" w:rsidRDefault="00CF304C" w:rsidP="00CF304C">
            <w:pPr>
              <w:shd w:val="clear" w:color="auto" w:fill="FFFFFF"/>
              <w:spacing w:after="160"/>
              <w:rPr>
                <w:rFonts w:eastAsia="Times New Roman" w:cs="Arial"/>
                <w:b/>
                <w:color w:val="333333"/>
                <w:lang w:val="en-US" w:eastAsia="nl-BE"/>
              </w:rPr>
            </w:pPr>
            <w:r w:rsidRPr="00CF304C">
              <w:rPr>
                <w:rFonts w:eastAsia="Times New Roman" w:cs="Arial"/>
                <w:b/>
                <w:color w:val="333333"/>
                <w:lang w:val="en-US" w:eastAsia="nl-BE"/>
              </w:rPr>
              <w:t>Marks (%)</w:t>
            </w:r>
          </w:p>
        </w:tc>
      </w:tr>
      <w:tr w:rsidR="00CF304C" w:rsidRPr="00CF304C" w14:paraId="02DAC818" w14:textId="77777777" w:rsidTr="00111716">
        <w:trPr>
          <w:trHeight w:val="20"/>
        </w:trPr>
        <w:tc>
          <w:tcPr>
            <w:tcW w:w="5615" w:type="dxa"/>
          </w:tcPr>
          <w:p w14:paraId="21103D90" w14:textId="77777777" w:rsidR="00CF304C" w:rsidRPr="00CF304C" w:rsidRDefault="00CF304C" w:rsidP="00CF304C">
            <w:pPr>
              <w:shd w:val="clear" w:color="auto" w:fill="FFFFFF"/>
              <w:spacing w:after="160"/>
              <w:rPr>
                <w:rFonts w:eastAsia="Times New Roman" w:cs="Arial"/>
                <w:color w:val="333333"/>
                <w:lang w:val="en-US" w:eastAsia="nl-BE"/>
              </w:rPr>
            </w:pPr>
            <w:r w:rsidRPr="00CF304C">
              <w:rPr>
                <w:rFonts w:eastAsia="Times New Roman" w:cs="Arial"/>
                <w:color w:val="333333"/>
                <w:lang w:val="en-US" w:eastAsia="nl-BE"/>
              </w:rPr>
              <w:t xml:space="preserve">Assignment 1 </w:t>
            </w:r>
          </w:p>
        </w:tc>
        <w:tc>
          <w:tcPr>
            <w:tcW w:w="1352" w:type="dxa"/>
          </w:tcPr>
          <w:p w14:paraId="07167031" w14:textId="77777777" w:rsidR="00CF304C" w:rsidRPr="00CF304C" w:rsidRDefault="00CF304C" w:rsidP="00CF304C">
            <w:pPr>
              <w:shd w:val="clear" w:color="auto" w:fill="FFFFFF"/>
              <w:spacing w:after="160"/>
              <w:rPr>
                <w:rFonts w:eastAsia="Times New Roman" w:cs="Arial"/>
                <w:color w:val="333333"/>
                <w:lang w:val="en-US" w:eastAsia="nl-BE"/>
              </w:rPr>
            </w:pPr>
            <w:r w:rsidRPr="00CF304C">
              <w:rPr>
                <w:rFonts w:eastAsia="Times New Roman" w:cs="Arial"/>
                <w:color w:val="333333"/>
                <w:lang w:val="en-US" w:eastAsia="nl-BE"/>
              </w:rPr>
              <w:t>17</w:t>
            </w:r>
          </w:p>
        </w:tc>
      </w:tr>
      <w:tr w:rsidR="00CF304C" w:rsidRPr="00CF304C" w14:paraId="2A4105AA" w14:textId="77777777" w:rsidTr="00111716">
        <w:trPr>
          <w:trHeight w:val="20"/>
        </w:trPr>
        <w:tc>
          <w:tcPr>
            <w:tcW w:w="5615" w:type="dxa"/>
          </w:tcPr>
          <w:p w14:paraId="1E3AEE5A" w14:textId="77777777" w:rsidR="00CF304C" w:rsidRPr="00CF304C" w:rsidRDefault="00CF304C" w:rsidP="00CF304C">
            <w:pPr>
              <w:shd w:val="clear" w:color="auto" w:fill="FFFFFF"/>
              <w:spacing w:after="160"/>
              <w:rPr>
                <w:rFonts w:eastAsia="Times New Roman" w:cs="Arial"/>
                <w:color w:val="333333"/>
                <w:lang w:val="en-US" w:eastAsia="nl-BE"/>
              </w:rPr>
            </w:pPr>
            <w:r w:rsidRPr="00CF304C">
              <w:rPr>
                <w:rFonts w:eastAsia="Times New Roman" w:cs="Arial"/>
                <w:color w:val="333333"/>
                <w:lang w:val="en-US" w:eastAsia="nl-BE"/>
              </w:rPr>
              <w:t>Assignment 2</w:t>
            </w:r>
          </w:p>
        </w:tc>
        <w:tc>
          <w:tcPr>
            <w:tcW w:w="1352" w:type="dxa"/>
          </w:tcPr>
          <w:p w14:paraId="55D6BDED" w14:textId="77777777" w:rsidR="00CF304C" w:rsidRPr="00CF304C" w:rsidRDefault="00CF304C" w:rsidP="00CF304C">
            <w:pPr>
              <w:shd w:val="clear" w:color="auto" w:fill="FFFFFF"/>
              <w:spacing w:after="160"/>
              <w:rPr>
                <w:rFonts w:eastAsia="Times New Roman" w:cs="Arial"/>
                <w:color w:val="333333"/>
                <w:lang w:val="en-US" w:eastAsia="nl-BE"/>
              </w:rPr>
            </w:pPr>
            <w:r w:rsidRPr="00CF304C">
              <w:rPr>
                <w:rFonts w:eastAsia="Times New Roman" w:cs="Arial"/>
                <w:color w:val="333333"/>
                <w:lang w:val="en-US" w:eastAsia="nl-BE"/>
              </w:rPr>
              <w:t>17</w:t>
            </w:r>
          </w:p>
        </w:tc>
      </w:tr>
      <w:tr w:rsidR="00CF304C" w:rsidRPr="00CF304C" w14:paraId="369C8AD7" w14:textId="77777777" w:rsidTr="00111716">
        <w:trPr>
          <w:trHeight w:val="20"/>
        </w:trPr>
        <w:tc>
          <w:tcPr>
            <w:tcW w:w="5615" w:type="dxa"/>
          </w:tcPr>
          <w:p w14:paraId="1B83190F" w14:textId="77777777" w:rsidR="00CF304C" w:rsidRPr="00CF304C" w:rsidRDefault="00CF304C" w:rsidP="00CF304C">
            <w:pPr>
              <w:shd w:val="clear" w:color="auto" w:fill="FFFFFF"/>
              <w:spacing w:after="160"/>
              <w:rPr>
                <w:rFonts w:eastAsia="Times New Roman" w:cs="Arial"/>
                <w:color w:val="333333"/>
                <w:lang w:val="en-US" w:eastAsia="nl-BE"/>
              </w:rPr>
            </w:pPr>
            <w:r w:rsidRPr="00CF304C">
              <w:rPr>
                <w:rFonts w:eastAsia="Times New Roman" w:cs="Arial"/>
                <w:color w:val="333333"/>
                <w:lang w:val="en-US" w:eastAsia="nl-BE"/>
              </w:rPr>
              <w:t>Assignment 3</w:t>
            </w:r>
          </w:p>
        </w:tc>
        <w:tc>
          <w:tcPr>
            <w:tcW w:w="1352" w:type="dxa"/>
          </w:tcPr>
          <w:p w14:paraId="0F65272C" w14:textId="77777777" w:rsidR="00CF304C" w:rsidRPr="00CF304C" w:rsidRDefault="00CF304C" w:rsidP="00CF304C">
            <w:pPr>
              <w:shd w:val="clear" w:color="auto" w:fill="FFFFFF"/>
              <w:spacing w:after="160"/>
              <w:rPr>
                <w:rFonts w:eastAsia="Times New Roman" w:cs="Arial"/>
                <w:color w:val="333333"/>
                <w:lang w:val="en-US" w:eastAsia="nl-BE"/>
              </w:rPr>
            </w:pPr>
            <w:r w:rsidRPr="00CF304C">
              <w:rPr>
                <w:rFonts w:eastAsia="Times New Roman" w:cs="Arial"/>
                <w:color w:val="333333"/>
                <w:lang w:val="en-US" w:eastAsia="nl-BE"/>
              </w:rPr>
              <w:t>8</w:t>
            </w:r>
          </w:p>
        </w:tc>
      </w:tr>
      <w:tr w:rsidR="00CF304C" w:rsidRPr="00CF304C" w14:paraId="501EF30E" w14:textId="77777777" w:rsidTr="00111716">
        <w:trPr>
          <w:trHeight w:val="20"/>
        </w:trPr>
        <w:tc>
          <w:tcPr>
            <w:tcW w:w="5615" w:type="dxa"/>
          </w:tcPr>
          <w:p w14:paraId="2E873B5D" w14:textId="77777777" w:rsidR="00CF304C" w:rsidRPr="00CF304C" w:rsidRDefault="00CF304C" w:rsidP="00CF304C">
            <w:pPr>
              <w:shd w:val="clear" w:color="auto" w:fill="FFFFFF"/>
              <w:spacing w:after="160"/>
              <w:rPr>
                <w:rFonts w:eastAsia="Times New Roman" w:cs="Arial"/>
                <w:color w:val="333333"/>
                <w:lang w:val="en-US" w:eastAsia="nl-BE"/>
              </w:rPr>
            </w:pPr>
            <w:r w:rsidRPr="00CF304C">
              <w:rPr>
                <w:rFonts w:eastAsia="Times New Roman" w:cs="Arial"/>
                <w:color w:val="333333"/>
                <w:lang w:val="en-US" w:eastAsia="nl-BE"/>
              </w:rPr>
              <w:t>Assignment 4</w:t>
            </w:r>
          </w:p>
        </w:tc>
        <w:tc>
          <w:tcPr>
            <w:tcW w:w="1352" w:type="dxa"/>
          </w:tcPr>
          <w:p w14:paraId="14FD2FC9" w14:textId="77777777" w:rsidR="00CF304C" w:rsidRPr="00CF304C" w:rsidRDefault="00CF304C" w:rsidP="00CF304C">
            <w:pPr>
              <w:shd w:val="clear" w:color="auto" w:fill="FFFFFF"/>
              <w:spacing w:after="160"/>
              <w:rPr>
                <w:rFonts w:eastAsia="Times New Roman" w:cs="Arial"/>
                <w:color w:val="333333"/>
                <w:lang w:val="en-US" w:eastAsia="nl-BE"/>
              </w:rPr>
            </w:pPr>
            <w:r w:rsidRPr="00CF304C">
              <w:rPr>
                <w:rFonts w:eastAsia="Times New Roman" w:cs="Arial"/>
                <w:color w:val="333333"/>
                <w:lang w:val="en-US" w:eastAsia="nl-BE"/>
              </w:rPr>
              <w:t>33</w:t>
            </w:r>
          </w:p>
        </w:tc>
      </w:tr>
      <w:tr w:rsidR="00CF304C" w:rsidRPr="00CF304C" w14:paraId="7AB4A3C7" w14:textId="77777777" w:rsidTr="00111716">
        <w:trPr>
          <w:trHeight w:val="20"/>
        </w:trPr>
        <w:tc>
          <w:tcPr>
            <w:tcW w:w="5615" w:type="dxa"/>
          </w:tcPr>
          <w:p w14:paraId="4E5F5366" w14:textId="77777777" w:rsidR="00CF304C" w:rsidRPr="00CF304C" w:rsidRDefault="00CF304C" w:rsidP="00CF304C">
            <w:pPr>
              <w:shd w:val="clear" w:color="auto" w:fill="FFFFFF"/>
              <w:spacing w:after="160"/>
              <w:rPr>
                <w:rFonts w:eastAsia="Times New Roman" w:cs="Arial"/>
                <w:color w:val="333333"/>
                <w:lang w:val="en-US" w:eastAsia="nl-BE"/>
              </w:rPr>
            </w:pPr>
            <w:r w:rsidRPr="00CF304C">
              <w:rPr>
                <w:rFonts w:eastAsia="Times New Roman" w:cs="Arial"/>
                <w:color w:val="333333"/>
                <w:lang w:val="en-US" w:eastAsia="nl-BE"/>
              </w:rPr>
              <w:t>Final exam</w:t>
            </w:r>
          </w:p>
        </w:tc>
        <w:tc>
          <w:tcPr>
            <w:tcW w:w="1352" w:type="dxa"/>
          </w:tcPr>
          <w:p w14:paraId="3A0F5ECD" w14:textId="77777777" w:rsidR="00CF304C" w:rsidRPr="00CF304C" w:rsidRDefault="00CF304C" w:rsidP="00CF304C">
            <w:pPr>
              <w:shd w:val="clear" w:color="auto" w:fill="FFFFFF"/>
              <w:spacing w:after="160"/>
              <w:rPr>
                <w:rFonts w:eastAsia="Times New Roman" w:cs="Arial"/>
                <w:color w:val="333333"/>
                <w:lang w:val="en-US" w:eastAsia="nl-BE"/>
              </w:rPr>
            </w:pPr>
            <w:r w:rsidRPr="00CF304C">
              <w:rPr>
                <w:rFonts w:eastAsia="Times New Roman" w:cs="Arial"/>
                <w:color w:val="333333"/>
                <w:lang w:val="en-US" w:eastAsia="nl-BE"/>
              </w:rPr>
              <w:t>25</w:t>
            </w:r>
          </w:p>
        </w:tc>
      </w:tr>
      <w:tr w:rsidR="00CF304C" w:rsidRPr="00CF304C" w14:paraId="0DF57DAF" w14:textId="77777777" w:rsidTr="00111716">
        <w:trPr>
          <w:trHeight w:val="20"/>
        </w:trPr>
        <w:tc>
          <w:tcPr>
            <w:tcW w:w="5615" w:type="dxa"/>
          </w:tcPr>
          <w:p w14:paraId="7EFC0A2B" w14:textId="77777777" w:rsidR="00CF304C" w:rsidRPr="00CF304C" w:rsidRDefault="00CF304C" w:rsidP="00CF304C">
            <w:pPr>
              <w:shd w:val="clear" w:color="auto" w:fill="FFFFFF"/>
              <w:spacing w:after="160"/>
              <w:rPr>
                <w:rFonts w:eastAsia="Times New Roman" w:cs="Arial"/>
                <w:b/>
                <w:color w:val="333333"/>
                <w:lang w:val="en-US" w:eastAsia="nl-BE"/>
              </w:rPr>
            </w:pPr>
            <w:r w:rsidRPr="00CF304C">
              <w:rPr>
                <w:rFonts w:eastAsia="Times New Roman" w:cs="Arial"/>
                <w:b/>
                <w:color w:val="333333"/>
                <w:lang w:val="en-US" w:eastAsia="nl-BE"/>
              </w:rPr>
              <w:t>Total</w:t>
            </w:r>
          </w:p>
        </w:tc>
        <w:tc>
          <w:tcPr>
            <w:tcW w:w="1352" w:type="dxa"/>
          </w:tcPr>
          <w:p w14:paraId="261EFDA6" w14:textId="77777777" w:rsidR="00CF304C" w:rsidRPr="00CF304C" w:rsidRDefault="00CF304C" w:rsidP="00CF304C">
            <w:pPr>
              <w:shd w:val="clear" w:color="auto" w:fill="FFFFFF"/>
              <w:spacing w:after="160"/>
              <w:rPr>
                <w:rFonts w:eastAsia="Times New Roman" w:cs="Arial"/>
                <w:b/>
                <w:color w:val="333333"/>
                <w:lang w:val="en-US" w:eastAsia="nl-BE"/>
              </w:rPr>
            </w:pPr>
            <w:r w:rsidRPr="00CF304C">
              <w:rPr>
                <w:rFonts w:eastAsia="Times New Roman" w:cs="Arial"/>
                <w:b/>
                <w:color w:val="333333"/>
                <w:lang w:val="en-US" w:eastAsia="nl-BE"/>
              </w:rPr>
              <w:t>100</w:t>
            </w:r>
          </w:p>
        </w:tc>
      </w:tr>
    </w:tbl>
    <w:p w14:paraId="1DE354C7" w14:textId="77777777" w:rsidR="00BA7DB1" w:rsidRPr="00BA7DB1" w:rsidRDefault="00BA7DB1" w:rsidP="00310714">
      <w:pPr>
        <w:shd w:val="clear" w:color="auto" w:fill="FFFFFF"/>
        <w:spacing w:line="240" w:lineRule="auto"/>
        <w:rPr>
          <w:rFonts w:eastAsia="Times New Roman" w:cs="Arial"/>
          <w:color w:val="333333"/>
          <w:lang w:eastAsia="nl-BE"/>
        </w:rPr>
      </w:pPr>
    </w:p>
    <w:p w14:paraId="35382498" w14:textId="77777777" w:rsidR="00310714" w:rsidRPr="00CF304C" w:rsidRDefault="00310714" w:rsidP="00310714">
      <w:pPr>
        <w:shd w:val="clear" w:color="auto" w:fill="333333"/>
        <w:spacing w:after="150" w:line="240" w:lineRule="auto"/>
        <w:outlineLvl w:val="1"/>
        <w:rPr>
          <w:rFonts w:eastAsia="Times New Roman" w:cs="Arial"/>
          <w:b/>
          <w:caps/>
          <w:color w:val="FFFFFF"/>
          <w:sz w:val="26"/>
          <w:szCs w:val="26"/>
          <w:lang w:val="en-US" w:eastAsia="nl-BE"/>
        </w:rPr>
      </w:pPr>
      <w:r w:rsidRPr="00CF304C">
        <w:rPr>
          <w:rFonts w:eastAsia="Times New Roman" w:cs="Arial"/>
          <w:b/>
          <w:caps/>
          <w:color w:val="FFFFFF"/>
          <w:sz w:val="26"/>
          <w:szCs w:val="26"/>
          <w:lang w:val="en-US" w:eastAsia="nl-BE"/>
        </w:rPr>
        <w:t>ADMISSION REQUIREMENTS</w:t>
      </w:r>
    </w:p>
    <w:p w14:paraId="45E0ADF1" w14:textId="77777777" w:rsidR="00CF304C" w:rsidRDefault="00CF304C" w:rsidP="00CF304C">
      <w:pPr>
        <w:shd w:val="clear" w:color="auto" w:fill="FFFFFF"/>
        <w:spacing w:line="240" w:lineRule="auto"/>
        <w:rPr>
          <w:rFonts w:eastAsia="Times New Roman" w:cs="Arial"/>
          <w:color w:val="333333"/>
          <w:lang w:val="en-US" w:eastAsia="nl-BE"/>
        </w:rPr>
      </w:pPr>
    </w:p>
    <w:p w14:paraId="577DBE68" w14:textId="77777777" w:rsidR="00CF304C" w:rsidRPr="00CF304C" w:rsidRDefault="00CF304C" w:rsidP="00CF304C">
      <w:pPr>
        <w:shd w:val="clear" w:color="auto" w:fill="FFFFFF"/>
        <w:spacing w:line="240" w:lineRule="auto"/>
        <w:rPr>
          <w:rFonts w:eastAsia="Times New Roman" w:cs="Arial"/>
          <w:color w:val="333333"/>
          <w:lang w:val="en-US" w:eastAsia="nl-BE"/>
        </w:rPr>
      </w:pPr>
      <w:r w:rsidRPr="00CF304C">
        <w:rPr>
          <w:rFonts w:eastAsia="Times New Roman" w:cs="Arial"/>
          <w:color w:val="333333"/>
          <w:lang w:val="en-US" w:eastAsia="nl-BE"/>
        </w:rPr>
        <w:t>Identical to the admission requirements of the MSc in Tropical Animal Health.</w:t>
      </w:r>
    </w:p>
    <w:p w14:paraId="0DFE7D0B" w14:textId="77777777" w:rsidR="00BA7DB1" w:rsidRPr="00BA7DB1" w:rsidRDefault="00BA7DB1" w:rsidP="00310714">
      <w:pPr>
        <w:shd w:val="clear" w:color="auto" w:fill="FFFFFF"/>
        <w:spacing w:line="240" w:lineRule="auto"/>
        <w:rPr>
          <w:rFonts w:eastAsia="Times New Roman" w:cs="Arial"/>
          <w:color w:val="333333"/>
          <w:lang w:val="en-US" w:eastAsia="nl-BE"/>
        </w:rPr>
      </w:pPr>
    </w:p>
    <w:p w14:paraId="770FB9A1" w14:textId="77777777" w:rsidR="00310714" w:rsidRPr="00CF304C" w:rsidRDefault="00310714" w:rsidP="00310714">
      <w:pPr>
        <w:shd w:val="clear" w:color="auto" w:fill="333333"/>
        <w:spacing w:after="150" w:line="240" w:lineRule="auto"/>
        <w:outlineLvl w:val="1"/>
        <w:rPr>
          <w:rFonts w:eastAsia="Times New Roman" w:cs="Arial"/>
          <w:b/>
          <w:caps/>
          <w:color w:val="FFFFFF"/>
          <w:sz w:val="26"/>
          <w:szCs w:val="26"/>
          <w:lang w:val="en-US" w:eastAsia="nl-BE"/>
        </w:rPr>
      </w:pPr>
      <w:r w:rsidRPr="00CF304C">
        <w:rPr>
          <w:rFonts w:eastAsia="Times New Roman" w:cs="Arial"/>
          <w:b/>
          <w:caps/>
          <w:color w:val="FFFFFF"/>
          <w:sz w:val="26"/>
          <w:szCs w:val="26"/>
          <w:lang w:val="en-US" w:eastAsia="nl-BE"/>
        </w:rPr>
        <w:t>SELECTION CRITERIA</w:t>
      </w:r>
    </w:p>
    <w:p w14:paraId="31513CE4" w14:textId="77777777" w:rsidR="00310714" w:rsidRPr="00CF304C" w:rsidRDefault="00CF304C" w:rsidP="00CF304C">
      <w:pPr>
        <w:rPr>
          <w:lang w:val="en-US" w:eastAsia="nl-BE"/>
        </w:rPr>
      </w:pPr>
      <w:r w:rsidRPr="00DA3BCD">
        <w:rPr>
          <w:lang w:val="en-US" w:eastAsia="nl-BE"/>
        </w:rPr>
        <w:t>Identical to the selection criteria of the MSc in Tropical Animal Health.</w:t>
      </w:r>
    </w:p>
    <w:p w14:paraId="1499C3C8" w14:textId="77777777" w:rsidR="00310714" w:rsidRPr="00BA7DB1" w:rsidRDefault="00CF304C" w:rsidP="00310714">
      <w:pPr>
        <w:shd w:val="clear" w:color="auto" w:fill="333333"/>
        <w:spacing w:after="150" w:line="240" w:lineRule="auto"/>
        <w:outlineLvl w:val="1"/>
        <w:rPr>
          <w:rFonts w:eastAsia="Times New Roman" w:cs="Arial"/>
          <w:b/>
          <w:caps/>
          <w:color w:val="FFFFFF"/>
          <w:sz w:val="26"/>
          <w:szCs w:val="26"/>
          <w:lang w:val="en-US" w:eastAsia="nl-BE"/>
        </w:rPr>
      </w:pPr>
      <w:r>
        <w:rPr>
          <w:rFonts w:eastAsia="Times New Roman" w:cs="Arial"/>
          <w:b/>
          <w:caps/>
          <w:color w:val="FFFFFF"/>
          <w:sz w:val="26"/>
          <w:szCs w:val="26"/>
          <w:lang w:val="en-US" w:eastAsia="nl-BE"/>
        </w:rPr>
        <w:t>Reading material</w:t>
      </w:r>
    </w:p>
    <w:p w14:paraId="69F89809" w14:textId="77777777" w:rsidR="00CF304C" w:rsidRPr="00CF304C" w:rsidRDefault="00CF304C" w:rsidP="00CF304C">
      <w:pPr>
        <w:tabs>
          <w:tab w:val="left" w:pos="0"/>
        </w:tabs>
        <w:spacing w:after="240" w:line="240" w:lineRule="auto"/>
        <w:ind w:left="720" w:hanging="720"/>
        <w:jc w:val="both"/>
        <w:rPr>
          <w:lang w:val="en-US"/>
        </w:rPr>
      </w:pPr>
      <w:r w:rsidRPr="00CF304C">
        <w:rPr>
          <w:lang w:val="en-US"/>
        </w:rPr>
        <w:t xml:space="preserve">Useful additional reading Theme 1 </w:t>
      </w:r>
    </w:p>
    <w:p w14:paraId="00ED7CF2" w14:textId="77777777" w:rsidR="00CF304C" w:rsidRPr="00CF304C" w:rsidRDefault="00CF304C" w:rsidP="00CF304C">
      <w:pPr>
        <w:numPr>
          <w:ilvl w:val="0"/>
          <w:numId w:val="16"/>
        </w:numPr>
        <w:tabs>
          <w:tab w:val="left" w:pos="0"/>
        </w:tabs>
        <w:spacing w:after="240" w:line="240" w:lineRule="auto"/>
        <w:jc w:val="both"/>
        <w:rPr>
          <w:lang w:val="en-US"/>
        </w:rPr>
      </w:pPr>
      <w:proofErr w:type="spellStart"/>
      <w:r w:rsidRPr="00CF304C">
        <w:rPr>
          <w:lang w:val="en-US"/>
        </w:rPr>
        <w:t>Queenan</w:t>
      </w:r>
      <w:proofErr w:type="spellEnd"/>
      <w:r w:rsidRPr="00CF304C">
        <w:rPr>
          <w:lang w:val="en-US"/>
        </w:rPr>
        <w:t xml:space="preserve"> et al 2017 - Roadmap to a One Health Agenda 2030</w:t>
      </w:r>
    </w:p>
    <w:p w14:paraId="31DF0411" w14:textId="77777777" w:rsidR="00CF304C" w:rsidRPr="00CF304C" w:rsidRDefault="00CF304C" w:rsidP="00CF304C">
      <w:pPr>
        <w:numPr>
          <w:ilvl w:val="0"/>
          <w:numId w:val="16"/>
        </w:numPr>
        <w:tabs>
          <w:tab w:val="left" w:pos="0"/>
        </w:tabs>
        <w:spacing w:after="240" w:line="240" w:lineRule="auto"/>
        <w:jc w:val="both"/>
        <w:rPr>
          <w:lang w:val="en-US"/>
        </w:rPr>
      </w:pPr>
      <w:r w:rsidRPr="00CF304C">
        <w:rPr>
          <w:lang w:val="en-US"/>
        </w:rPr>
        <w:t xml:space="preserve">BOOK: One Health, the theory and practice of Integrated Health approaches. 1st Edition, CAB International 2015. </w:t>
      </w:r>
    </w:p>
    <w:p w14:paraId="53ABC3D6" w14:textId="77777777" w:rsidR="00CF304C" w:rsidRPr="00CF304C" w:rsidRDefault="00CF304C" w:rsidP="00CF304C">
      <w:pPr>
        <w:tabs>
          <w:tab w:val="left" w:pos="0"/>
        </w:tabs>
        <w:spacing w:after="240" w:line="240" w:lineRule="auto"/>
        <w:ind w:left="720" w:hanging="720"/>
        <w:jc w:val="both"/>
        <w:rPr>
          <w:lang w:val="en-US"/>
        </w:rPr>
      </w:pPr>
      <w:r w:rsidRPr="00CF304C">
        <w:rPr>
          <w:lang w:val="en-US"/>
        </w:rPr>
        <w:t xml:space="preserve">Useful additional reading Theme 2 </w:t>
      </w:r>
    </w:p>
    <w:p w14:paraId="7F84CEE7" w14:textId="77777777" w:rsidR="00CF304C" w:rsidRPr="00CF304C" w:rsidRDefault="00CF304C" w:rsidP="00CF304C">
      <w:pPr>
        <w:numPr>
          <w:ilvl w:val="0"/>
          <w:numId w:val="16"/>
        </w:numPr>
        <w:tabs>
          <w:tab w:val="left" w:pos="0"/>
        </w:tabs>
        <w:spacing w:after="240" w:line="240" w:lineRule="auto"/>
        <w:jc w:val="both"/>
        <w:rPr>
          <w:lang w:val="en-US"/>
        </w:rPr>
      </w:pPr>
      <w:proofErr w:type="spellStart"/>
      <w:r w:rsidRPr="00CF304C">
        <w:rPr>
          <w:lang w:val="en-US"/>
        </w:rPr>
        <w:t>Cipolla</w:t>
      </w:r>
      <w:proofErr w:type="spellEnd"/>
      <w:r w:rsidRPr="00CF304C">
        <w:rPr>
          <w:lang w:val="en-US"/>
        </w:rPr>
        <w:t xml:space="preserve"> et al 2015 - From “One Health” to “One Communication”: The Contribution of Communication in Veterinary Medicine to Public Health</w:t>
      </w:r>
    </w:p>
    <w:p w14:paraId="25027A7E" w14:textId="6969848D" w:rsidR="00CF304C" w:rsidRPr="00CF304C" w:rsidRDefault="005955EE" w:rsidP="00CF304C">
      <w:pPr>
        <w:numPr>
          <w:ilvl w:val="0"/>
          <w:numId w:val="16"/>
        </w:numPr>
        <w:tabs>
          <w:tab w:val="left" w:pos="0"/>
        </w:tabs>
        <w:spacing w:after="240" w:line="240" w:lineRule="auto"/>
        <w:jc w:val="both"/>
        <w:rPr>
          <w:lang w:val="en-US"/>
        </w:rPr>
      </w:pPr>
      <w:hyperlink r:id="rId5" w:history="1">
        <w:proofErr w:type="spellStart"/>
        <w:r w:rsidR="00CF304C" w:rsidRPr="005955EE">
          <w:rPr>
            <w:rStyle w:val="Hyperlink"/>
            <w:lang w:val="en-US"/>
          </w:rPr>
          <w:t>Herdiana</w:t>
        </w:r>
        <w:proofErr w:type="spellEnd"/>
        <w:r w:rsidR="00CF304C" w:rsidRPr="005955EE">
          <w:rPr>
            <w:rStyle w:val="Hyperlink"/>
            <w:lang w:val="en-US"/>
          </w:rPr>
          <w:t xml:space="preserve"> et al 2015. Intersectoral collaboration for the prevention and control of </w:t>
        </w:r>
        <w:proofErr w:type="spellStart"/>
        <w:r w:rsidR="00CF304C" w:rsidRPr="005955EE">
          <w:rPr>
            <w:rStyle w:val="Hyperlink"/>
            <w:lang w:val="en-US"/>
          </w:rPr>
          <w:t>vectorborne</w:t>
        </w:r>
        <w:proofErr w:type="spellEnd"/>
        <w:r w:rsidR="00CF304C" w:rsidRPr="005955EE">
          <w:rPr>
            <w:rStyle w:val="Hyperlink"/>
            <w:lang w:val="en-US"/>
          </w:rPr>
          <w:t xml:space="preserve"> diseases to support the implementation of a global strategy: A systematic review</w:t>
        </w:r>
      </w:hyperlink>
    </w:p>
    <w:p w14:paraId="6B21EFF0" w14:textId="77777777" w:rsidR="00CF304C" w:rsidRPr="00CF304C" w:rsidRDefault="00CF304C" w:rsidP="00CF304C">
      <w:pPr>
        <w:numPr>
          <w:ilvl w:val="0"/>
          <w:numId w:val="16"/>
        </w:numPr>
        <w:tabs>
          <w:tab w:val="left" w:pos="0"/>
        </w:tabs>
        <w:spacing w:after="240" w:line="240" w:lineRule="auto"/>
        <w:jc w:val="both"/>
        <w:rPr>
          <w:lang w:val="en-US"/>
        </w:rPr>
      </w:pPr>
      <w:proofErr w:type="spellStart"/>
      <w:r w:rsidRPr="00CF304C">
        <w:rPr>
          <w:lang w:val="en-US"/>
        </w:rPr>
        <w:t>Sripa</w:t>
      </w:r>
      <w:proofErr w:type="spellEnd"/>
      <w:r w:rsidRPr="00CF304C">
        <w:rPr>
          <w:lang w:val="en-US"/>
        </w:rPr>
        <w:t xml:space="preserve"> et al 2017 The </w:t>
      </w:r>
      <w:proofErr w:type="spellStart"/>
      <w:r w:rsidRPr="00CF304C">
        <w:rPr>
          <w:lang w:val="en-US"/>
        </w:rPr>
        <w:t>Lawa</w:t>
      </w:r>
      <w:proofErr w:type="spellEnd"/>
      <w:r w:rsidRPr="00CF304C">
        <w:rPr>
          <w:lang w:val="en-US"/>
        </w:rPr>
        <w:t xml:space="preserve"> model - A sustainable, integrated </w:t>
      </w:r>
      <w:proofErr w:type="spellStart"/>
      <w:r w:rsidRPr="00CF304C">
        <w:rPr>
          <w:lang w:val="en-US"/>
        </w:rPr>
        <w:t>opisthorchiasis</w:t>
      </w:r>
      <w:proofErr w:type="spellEnd"/>
      <w:r w:rsidRPr="00CF304C">
        <w:rPr>
          <w:lang w:val="en-US"/>
        </w:rPr>
        <w:t xml:space="preserve"> control program using the </w:t>
      </w:r>
      <w:proofErr w:type="spellStart"/>
      <w:r w:rsidRPr="00CF304C">
        <w:rPr>
          <w:lang w:val="en-US"/>
        </w:rPr>
        <w:t>EcoHealth</w:t>
      </w:r>
      <w:proofErr w:type="spellEnd"/>
      <w:r w:rsidRPr="00CF304C">
        <w:rPr>
          <w:lang w:val="en-US"/>
        </w:rPr>
        <w:t xml:space="preserve"> approach in the </w:t>
      </w:r>
      <w:proofErr w:type="spellStart"/>
      <w:r w:rsidRPr="00CF304C">
        <w:rPr>
          <w:lang w:val="en-US"/>
        </w:rPr>
        <w:t>Lawa</w:t>
      </w:r>
      <w:proofErr w:type="spellEnd"/>
      <w:r w:rsidRPr="00CF304C">
        <w:rPr>
          <w:lang w:val="en-US"/>
        </w:rPr>
        <w:t xml:space="preserve"> Lake region of Thailand</w:t>
      </w:r>
    </w:p>
    <w:p w14:paraId="0FFEC4EC" w14:textId="77777777" w:rsidR="00CF304C" w:rsidRPr="00CF304C" w:rsidRDefault="00CF304C" w:rsidP="00CF304C">
      <w:pPr>
        <w:numPr>
          <w:ilvl w:val="0"/>
          <w:numId w:val="16"/>
        </w:numPr>
        <w:tabs>
          <w:tab w:val="left" w:pos="0"/>
        </w:tabs>
        <w:spacing w:after="240" w:line="240" w:lineRule="auto"/>
        <w:jc w:val="both"/>
        <w:rPr>
          <w:lang w:val="en-US"/>
        </w:rPr>
      </w:pPr>
      <w:proofErr w:type="spellStart"/>
      <w:r w:rsidRPr="00CF304C">
        <w:rPr>
          <w:lang w:val="en-US"/>
        </w:rPr>
        <w:t>Tangkawattana</w:t>
      </w:r>
      <w:proofErr w:type="spellEnd"/>
      <w:r w:rsidRPr="00CF304C">
        <w:rPr>
          <w:lang w:val="en-US"/>
        </w:rPr>
        <w:t xml:space="preserve"> &amp; </w:t>
      </w:r>
      <w:proofErr w:type="spellStart"/>
      <w:r w:rsidRPr="00CF304C">
        <w:rPr>
          <w:lang w:val="en-US"/>
        </w:rPr>
        <w:t>Sripa</w:t>
      </w:r>
      <w:proofErr w:type="spellEnd"/>
      <w:r w:rsidRPr="00CF304C">
        <w:rPr>
          <w:lang w:val="en-US"/>
        </w:rPr>
        <w:t xml:space="preserve"> 2018 Integrative </w:t>
      </w:r>
      <w:proofErr w:type="spellStart"/>
      <w:r w:rsidRPr="00CF304C">
        <w:rPr>
          <w:lang w:val="en-US"/>
        </w:rPr>
        <w:t>EcoHealth</w:t>
      </w:r>
      <w:proofErr w:type="spellEnd"/>
      <w:r w:rsidRPr="00CF304C">
        <w:rPr>
          <w:lang w:val="en-US"/>
        </w:rPr>
        <w:t xml:space="preserve"> - </w:t>
      </w:r>
      <w:proofErr w:type="spellStart"/>
      <w:r w:rsidRPr="00CF304C">
        <w:rPr>
          <w:lang w:val="en-US"/>
        </w:rPr>
        <w:t>OneHealth</w:t>
      </w:r>
      <w:proofErr w:type="spellEnd"/>
      <w:r w:rsidRPr="00CF304C">
        <w:rPr>
          <w:lang w:val="en-US"/>
        </w:rPr>
        <w:t xml:space="preserve"> approach for sustainable liver fluke control - The </w:t>
      </w:r>
      <w:proofErr w:type="spellStart"/>
      <w:r w:rsidRPr="00CF304C">
        <w:rPr>
          <w:lang w:val="en-US"/>
        </w:rPr>
        <w:t>Lawa</w:t>
      </w:r>
      <w:proofErr w:type="spellEnd"/>
      <w:r w:rsidRPr="00CF304C">
        <w:rPr>
          <w:lang w:val="en-US"/>
        </w:rPr>
        <w:t xml:space="preserve"> model</w:t>
      </w:r>
    </w:p>
    <w:p w14:paraId="3BD55997" w14:textId="77777777" w:rsidR="00CF304C" w:rsidRPr="00CF304C" w:rsidRDefault="00CF304C" w:rsidP="00CF304C">
      <w:pPr>
        <w:tabs>
          <w:tab w:val="left" w:pos="0"/>
        </w:tabs>
        <w:spacing w:after="240" w:line="240" w:lineRule="auto"/>
        <w:ind w:left="720" w:hanging="720"/>
        <w:jc w:val="both"/>
        <w:rPr>
          <w:lang w:val="en-US"/>
        </w:rPr>
      </w:pPr>
      <w:r w:rsidRPr="00CF304C">
        <w:rPr>
          <w:lang w:val="en-US"/>
        </w:rPr>
        <w:t xml:space="preserve">Useful additional reading Theme 3  </w:t>
      </w:r>
    </w:p>
    <w:p w14:paraId="02DAD71E" w14:textId="0A10A260" w:rsidR="00CF304C" w:rsidRPr="00CF304C" w:rsidRDefault="000836B7" w:rsidP="00CF304C">
      <w:pPr>
        <w:numPr>
          <w:ilvl w:val="0"/>
          <w:numId w:val="16"/>
        </w:numPr>
        <w:tabs>
          <w:tab w:val="left" w:pos="0"/>
        </w:tabs>
        <w:spacing w:after="240" w:line="240" w:lineRule="auto"/>
        <w:jc w:val="both"/>
        <w:rPr>
          <w:lang w:val="en-US"/>
        </w:rPr>
      </w:pPr>
      <w:hyperlink r:id="rId6" w:history="1">
        <w:r w:rsidR="00CF304C" w:rsidRPr="000836B7">
          <w:rPr>
            <w:rStyle w:val="Hyperlink"/>
            <w:lang w:val="en-US"/>
          </w:rPr>
          <w:t>CIOMS 2016 International Ethical Guidelines for Health-related Research Involving Humans</w:t>
        </w:r>
      </w:hyperlink>
    </w:p>
    <w:p w14:paraId="207B4489" w14:textId="180172C1" w:rsidR="00CF304C" w:rsidRPr="00CF304C" w:rsidRDefault="000836B7" w:rsidP="00CF304C">
      <w:pPr>
        <w:numPr>
          <w:ilvl w:val="0"/>
          <w:numId w:val="16"/>
        </w:numPr>
        <w:tabs>
          <w:tab w:val="left" w:pos="0"/>
        </w:tabs>
        <w:spacing w:after="240" w:line="240" w:lineRule="auto"/>
        <w:jc w:val="both"/>
        <w:rPr>
          <w:lang w:val="en-US"/>
        </w:rPr>
      </w:pPr>
      <w:hyperlink r:id="rId7" w:history="1">
        <w:r w:rsidR="00CF304C" w:rsidRPr="000836B7">
          <w:rPr>
            <w:rStyle w:val="Hyperlink"/>
            <w:lang w:val="en-US"/>
          </w:rPr>
          <w:t xml:space="preserve">BOOK: A guide to Research Ethics; University of </w:t>
        </w:r>
        <w:proofErr w:type="spellStart"/>
        <w:r w:rsidR="00CF304C" w:rsidRPr="000836B7">
          <w:rPr>
            <w:rStyle w:val="Hyperlink"/>
            <w:lang w:val="en-US"/>
          </w:rPr>
          <w:t>minnesota</w:t>
        </w:r>
        <w:proofErr w:type="spellEnd"/>
        <w:r w:rsidR="00CF304C" w:rsidRPr="000836B7">
          <w:rPr>
            <w:rStyle w:val="Hyperlink"/>
            <w:lang w:val="en-US"/>
          </w:rPr>
          <w:t xml:space="preserve"> center for bioethics 2003</w:t>
        </w:r>
      </w:hyperlink>
    </w:p>
    <w:p w14:paraId="3400FCD0" w14:textId="77777777" w:rsidR="00CF304C" w:rsidRPr="00CF304C" w:rsidRDefault="00CF304C" w:rsidP="00CF304C">
      <w:pPr>
        <w:numPr>
          <w:ilvl w:val="0"/>
          <w:numId w:val="16"/>
        </w:numPr>
        <w:tabs>
          <w:tab w:val="left" w:pos="0"/>
        </w:tabs>
        <w:spacing w:after="240" w:line="240" w:lineRule="auto"/>
        <w:jc w:val="both"/>
        <w:rPr>
          <w:lang w:val="en-US"/>
        </w:rPr>
      </w:pPr>
      <w:r w:rsidRPr="00CF304C">
        <w:rPr>
          <w:lang w:val="en-US"/>
        </w:rPr>
        <w:t>Manual for Research Ethics Committees, 6th Edition, Cambridge University Press</w:t>
      </w:r>
    </w:p>
    <w:p w14:paraId="24EF7528" w14:textId="77777777" w:rsidR="00CF304C" w:rsidRPr="00CF304C" w:rsidRDefault="00CF304C" w:rsidP="00CF304C">
      <w:pPr>
        <w:numPr>
          <w:ilvl w:val="0"/>
          <w:numId w:val="16"/>
        </w:numPr>
        <w:tabs>
          <w:tab w:val="left" w:pos="0"/>
        </w:tabs>
        <w:spacing w:after="240" w:line="240" w:lineRule="auto"/>
        <w:jc w:val="both"/>
        <w:rPr>
          <w:lang w:val="en-US"/>
        </w:rPr>
      </w:pPr>
      <w:proofErr w:type="spellStart"/>
      <w:r w:rsidRPr="00CF304C">
        <w:rPr>
          <w:lang w:val="en-US"/>
        </w:rPr>
        <w:t>Rabinozitz</w:t>
      </w:r>
      <w:proofErr w:type="spellEnd"/>
      <w:r w:rsidRPr="00CF304C">
        <w:rPr>
          <w:lang w:val="en-US"/>
        </w:rPr>
        <w:t xml:space="preserve"> et al 2018. A planetary vision for one health</w:t>
      </w:r>
    </w:p>
    <w:p w14:paraId="116E3ED9" w14:textId="77777777" w:rsidR="00CF304C" w:rsidRPr="00CF304C" w:rsidRDefault="00CF304C" w:rsidP="00CF304C">
      <w:pPr>
        <w:numPr>
          <w:ilvl w:val="0"/>
          <w:numId w:val="16"/>
        </w:numPr>
        <w:tabs>
          <w:tab w:val="left" w:pos="0"/>
        </w:tabs>
        <w:spacing w:after="240" w:line="240" w:lineRule="auto"/>
        <w:jc w:val="both"/>
        <w:rPr>
          <w:lang w:val="en-US"/>
        </w:rPr>
      </w:pPr>
      <w:proofErr w:type="spellStart"/>
      <w:r w:rsidRPr="00CF304C">
        <w:rPr>
          <w:lang w:val="en-US"/>
        </w:rPr>
        <w:t>Guraya</w:t>
      </w:r>
      <w:proofErr w:type="spellEnd"/>
      <w:r w:rsidRPr="00CF304C">
        <w:rPr>
          <w:lang w:val="en-US"/>
        </w:rPr>
        <w:t xml:space="preserve"> et al 2014. Ethics in medical research</w:t>
      </w:r>
    </w:p>
    <w:p w14:paraId="4D6DD0F7" w14:textId="77777777" w:rsidR="00CF304C" w:rsidRPr="00CF304C" w:rsidRDefault="00CF304C" w:rsidP="00CF304C">
      <w:pPr>
        <w:numPr>
          <w:ilvl w:val="0"/>
          <w:numId w:val="16"/>
        </w:numPr>
        <w:tabs>
          <w:tab w:val="left" w:pos="0"/>
        </w:tabs>
        <w:spacing w:after="240" w:line="240" w:lineRule="auto"/>
        <w:jc w:val="both"/>
        <w:rPr>
          <w:lang w:val="en-US"/>
        </w:rPr>
      </w:pPr>
      <w:r w:rsidRPr="00CF304C">
        <w:rPr>
          <w:lang w:val="en-US"/>
        </w:rPr>
        <w:t>Herten et al 2018. One Health as a moral dilemma: Towards a socially responsible zoonotic disease control</w:t>
      </w:r>
    </w:p>
    <w:p w14:paraId="08F66E2C" w14:textId="77777777" w:rsidR="00CF304C" w:rsidRPr="00CF304C" w:rsidRDefault="00CF304C" w:rsidP="00CF304C">
      <w:pPr>
        <w:numPr>
          <w:ilvl w:val="0"/>
          <w:numId w:val="16"/>
        </w:numPr>
        <w:tabs>
          <w:tab w:val="left" w:pos="0"/>
        </w:tabs>
        <w:spacing w:after="240" w:line="240" w:lineRule="auto"/>
        <w:jc w:val="both"/>
        <w:rPr>
          <w:lang w:val="en-US"/>
        </w:rPr>
      </w:pPr>
      <w:proofErr w:type="spellStart"/>
      <w:r w:rsidRPr="00CF304C">
        <w:rPr>
          <w:lang w:val="en-US"/>
        </w:rPr>
        <w:t>Marckmann</w:t>
      </w:r>
      <w:proofErr w:type="spellEnd"/>
      <w:r w:rsidRPr="00CF304C">
        <w:rPr>
          <w:lang w:val="en-US"/>
        </w:rPr>
        <w:t xml:space="preserve"> et al 2015. Putting public health ethics into practice: a systematic framework</w:t>
      </w:r>
    </w:p>
    <w:p w14:paraId="70ED4AAC" w14:textId="77777777" w:rsidR="00CF304C" w:rsidRPr="00CF304C" w:rsidRDefault="00CF304C" w:rsidP="00CF304C">
      <w:pPr>
        <w:tabs>
          <w:tab w:val="left" w:pos="0"/>
        </w:tabs>
        <w:spacing w:after="240" w:line="240" w:lineRule="auto"/>
        <w:ind w:left="720" w:hanging="720"/>
        <w:jc w:val="both"/>
        <w:rPr>
          <w:lang w:val="en-US"/>
        </w:rPr>
      </w:pPr>
      <w:r w:rsidRPr="00CF304C">
        <w:rPr>
          <w:lang w:val="en-US"/>
        </w:rPr>
        <w:t xml:space="preserve">Useful additional reading Theme 4 </w:t>
      </w:r>
    </w:p>
    <w:p w14:paraId="5A56ADA1" w14:textId="77777777" w:rsidR="00CF304C" w:rsidRPr="00CF304C" w:rsidRDefault="00CF304C" w:rsidP="00CF304C">
      <w:pPr>
        <w:numPr>
          <w:ilvl w:val="0"/>
          <w:numId w:val="16"/>
        </w:numPr>
        <w:tabs>
          <w:tab w:val="left" w:pos="0"/>
        </w:tabs>
        <w:spacing w:after="240" w:line="240" w:lineRule="auto"/>
        <w:jc w:val="both"/>
        <w:rPr>
          <w:lang w:val="en-US"/>
        </w:rPr>
      </w:pPr>
      <w:proofErr w:type="spellStart"/>
      <w:r w:rsidRPr="00CF304C">
        <w:rPr>
          <w:lang w:val="en-US"/>
        </w:rPr>
        <w:t>Lebov</w:t>
      </w:r>
      <w:proofErr w:type="spellEnd"/>
      <w:r w:rsidRPr="00CF304C">
        <w:rPr>
          <w:lang w:val="en-US"/>
        </w:rPr>
        <w:t xml:space="preserve"> et al 2017 - A framework for One Health research</w:t>
      </w:r>
    </w:p>
    <w:p w14:paraId="4A4FF126" w14:textId="77777777" w:rsidR="00CF304C" w:rsidRPr="00CF304C" w:rsidRDefault="00CF304C" w:rsidP="00CF304C">
      <w:pPr>
        <w:numPr>
          <w:ilvl w:val="0"/>
          <w:numId w:val="16"/>
        </w:numPr>
        <w:tabs>
          <w:tab w:val="left" w:pos="0"/>
        </w:tabs>
        <w:spacing w:after="240" w:line="240" w:lineRule="auto"/>
        <w:jc w:val="both"/>
        <w:rPr>
          <w:lang w:val="en-US"/>
        </w:rPr>
      </w:pPr>
      <w:proofErr w:type="spellStart"/>
      <w:r w:rsidRPr="00CF304C">
        <w:rPr>
          <w:lang w:val="en-US"/>
        </w:rPr>
        <w:t>Devleesschauwer</w:t>
      </w:r>
      <w:proofErr w:type="spellEnd"/>
      <w:r w:rsidRPr="00CF304C">
        <w:rPr>
          <w:lang w:val="en-US"/>
        </w:rPr>
        <w:t xml:space="preserve"> et al 2014. DALY calculation in practice: a stepwise approach</w:t>
      </w:r>
    </w:p>
    <w:p w14:paraId="77E31BB6" w14:textId="77777777" w:rsidR="00CF304C" w:rsidRPr="00CF304C" w:rsidRDefault="00CF304C" w:rsidP="00CF304C">
      <w:pPr>
        <w:numPr>
          <w:ilvl w:val="0"/>
          <w:numId w:val="16"/>
        </w:numPr>
        <w:tabs>
          <w:tab w:val="left" w:pos="0"/>
        </w:tabs>
        <w:spacing w:after="240" w:line="240" w:lineRule="auto"/>
        <w:jc w:val="both"/>
        <w:rPr>
          <w:lang w:val="en-US"/>
        </w:rPr>
      </w:pPr>
      <w:proofErr w:type="spellStart"/>
      <w:r w:rsidRPr="00CF304C">
        <w:rPr>
          <w:lang w:val="en-US"/>
        </w:rPr>
        <w:t>Devleesschauwer</w:t>
      </w:r>
      <w:proofErr w:type="spellEnd"/>
      <w:r w:rsidRPr="00CF304C">
        <w:rPr>
          <w:lang w:val="en-US"/>
        </w:rPr>
        <w:t xml:space="preserve"> et al 2014. Calculating disability-adjusted life years to quantify burden of disease</w:t>
      </w:r>
    </w:p>
    <w:p w14:paraId="5EAB1E4F" w14:textId="77777777" w:rsidR="00CF304C" w:rsidRPr="00CF304C" w:rsidRDefault="00CF304C" w:rsidP="00CF304C">
      <w:pPr>
        <w:numPr>
          <w:ilvl w:val="0"/>
          <w:numId w:val="16"/>
        </w:numPr>
        <w:tabs>
          <w:tab w:val="left" w:pos="0"/>
        </w:tabs>
        <w:spacing w:after="240" w:line="240" w:lineRule="auto"/>
        <w:jc w:val="both"/>
        <w:rPr>
          <w:lang w:val="en-US"/>
        </w:rPr>
      </w:pPr>
      <w:proofErr w:type="spellStart"/>
      <w:r w:rsidRPr="00CF304C">
        <w:rPr>
          <w:lang w:val="en-US"/>
        </w:rPr>
        <w:t>Stärk</w:t>
      </w:r>
      <w:proofErr w:type="spellEnd"/>
      <w:r w:rsidRPr="00CF304C">
        <w:rPr>
          <w:lang w:val="en-US"/>
        </w:rPr>
        <w:t xml:space="preserve"> et al 2015. One Health surveillance – More than a buzz word?</w:t>
      </w:r>
    </w:p>
    <w:p w14:paraId="65B6AD04" w14:textId="77777777" w:rsidR="00CF304C" w:rsidRPr="00CF304C" w:rsidRDefault="00CF304C" w:rsidP="00CF304C">
      <w:pPr>
        <w:numPr>
          <w:ilvl w:val="0"/>
          <w:numId w:val="16"/>
        </w:numPr>
        <w:tabs>
          <w:tab w:val="left" w:pos="0"/>
        </w:tabs>
        <w:spacing w:after="240" w:line="240" w:lineRule="auto"/>
        <w:jc w:val="both"/>
        <w:rPr>
          <w:lang w:val="en-US"/>
        </w:rPr>
      </w:pPr>
      <w:proofErr w:type="spellStart"/>
      <w:r w:rsidRPr="00CF304C">
        <w:rPr>
          <w:lang w:val="en-US"/>
        </w:rPr>
        <w:t>Hoinville</w:t>
      </w:r>
      <w:proofErr w:type="spellEnd"/>
      <w:r w:rsidRPr="00CF304C">
        <w:rPr>
          <w:lang w:val="en-US"/>
        </w:rPr>
        <w:t xml:space="preserve"> et al 2013. Proposed terms and concepts for describing and evaluating animal-health surveillance systems</w:t>
      </w:r>
    </w:p>
    <w:p w14:paraId="2C185702" w14:textId="77777777" w:rsidR="00CF304C" w:rsidRPr="00CF304C" w:rsidRDefault="00CF304C" w:rsidP="00CF304C">
      <w:pPr>
        <w:numPr>
          <w:ilvl w:val="0"/>
          <w:numId w:val="16"/>
        </w:numPr>
        <w:tabs>
          <w:tab w:val="left" w:pos="0"/>
        </w:tabs>
        <w:spacing w:after="240" w:line="240" w:lineRule="auto"/>
        <w:jc w:val="both"/>
        <w:rPr>
          <w:lang w:val="en-US"/>
        </w:rPr>
      </w:pPr>
      <w:proofErr w:type="spellStart"/>
      <w:r w:rsidRPr="00CF304C">
        <w:rPr>
          <w:lang w:val="en-US"/>
        </w:rPr>
        <w:t>Kyvsgaard</w:t>
      </w:r>
      <w:proofErr w:type="spellEnd"/>
      <w:r w:rsidRPr="00CF304C">
        <w:rPr>
          <w:lang w:val="en-US"/>
        </w:rPr>
        <w:t xml:space="preserve"> et al 2007. Simulating transmission and control of Taenia </w:t>
      </w:r>
      <w:proofErr w:type="spellStart"/>
      <w:r w:rsidRPr="00CF304C">
        <w:rPr>
          <w:lang w:val="en-US"/>
        </w:rPr>
        <w:t>solium</w:t>
      </w:r>
      <w:proofErr w:type="spellEnd"/>
      <w:r w:rsidRPr="00CF304C">
        <w:rPr>
          <w:lang w:val="en-US"/>
        </w:rPr>
        <w:t xml:space="preserve"> infections using a Reed-Frost stochastic model</w:t>
      </w:r>
    </w:p>
    <w:p w14:paraId="3CCEB86D" w14:textId="77777777" w:rsidR="006B12BE" w:rsidRDefault="00CF304C" w:rsidP="00CF304C">
      <w:pPr>
        <w:numPr>
          <w:ilvl w:val="0"/>
          <w:numId w:val="16"/>
        </w:numPr>
        <w:tabs>
          <w:tab w:val="left" w:pos="0"/>
        </w:tabs>
        <w:spacing w:after="240" w:line="240" w:lineRule="auto"/>
        <w:jc w:val="both"/>
        <w:rPr>
          <w:lang w:val="en-US"/>
        </w:rPr>
      </w:pPr>
      <w:bookmarkStart w:id="0" w:name="_GoBack"/>
      <w:proofErr w:type="spellStart"/>
      <w:r w:rsidRPr="00CF304C">
        <w:rPr>
          <w:lang w:val="en-US"/>
        </w:rPr>
        <w:t>Braae</w:t>
      </w:r>
      <w:proofErr w:type="spellEnd"/>
      <w:r w:rsidRPr="00CF304C">
        <w:rPr>
          <w:lang w:val="en-US"/>
        </w:rPr>
        <w:t xml:space="preserve"> et al 2016. </w:t>
      </w:r>
      <w:proofErr w:type="spellStart"/>
      <w:r w:rsidRPr="00CF304C">
        <w:rPr>
          <w:lang w:val="en-US"/>
        </w:rPr>
        <w:t>CystiSim</w:t>
      </w:r>
      <w:proofErr w:type="spellEnd"/>
      <w:r w:rsidRPr="00CF304C">
        <w:rPr>
          <w:lang w:val="en-US"/>
        </w:rPr>
        <w:t xml:space="preserve"> - An Agent-Based Model for Taenia </w:t>
      </w:r>
      <w:proofErr w:type="spellStart"/>
      <w:r w:rsidRPr="00CF304C">
        <w:rPr>
          <w:lang w:val="en-US"/>
        </w:rPr>
        <w:t>solium</w:t>
      </w:r>
      <w:proofErr w:type="spellEnd"/>
      <w:r w:rsidRPr="00CF304C">
        <w:rPr>
          <w:lang w:val="en-US"/>
        </w:rPr>
        <w:t xml:space="preserve"> Transmission and </w:t>
      </w:r>
      <w:proofErr w:type="spellStart"/>
      <w:r w:rsidRPr="00CF304C">
        <w:rPr>
          <w:lang w:val="en-US"/>
        </w:rPr>
        <w:t>Controldentical</w:t>
      </w:r>
      <w:proofErr w:type="spellEnd"/>
      <w:r w:rsidRPr="00CF304C">
        <w:rPr>
          <w:lang w:val="en-US"/>
        </w:rPr>
        <w:t xml:space="preserve"> to the admission requirements of the MSc in Tropical Animal Health.</w:t>
      </w:r>
    </w:p>
    <w:bookmarkEnd w:id="0"/>
    <w:p w14:paraId="6185F920" w14:textId="77777777" w:rsidR="00E94D6E" w:rsidRDefault="00E94D6E" w:rsidP="00E94D6E">
      <w:pPr>
        <w:tabs>
          <w:tab w:val="left" w:pos="0"/>
        </w:tabs>
        <w:spacing w:after="240" w:line="240" w:lineRule="auto"/>
        <w:jc w:val="both"/>
        <w:rPr>
          <w:lang w:val="en-US"/>
        </w:rPr>
      </w:pPr>
    </w:p>
    <w:p w14:paraId="6BB31E0F" w14:textId="77777777" w:rsidR="00E94D6E" w:rsidRDefault="00E94D6E" w:rsidP="00E94D6E">
      <w:pPr>
        <w:tabs>
          <w:tab w:val="left" w:pos="0"/>
        </w:tabs>
        <w:spacing w:after="240" w:line="240" w:lineRule="auto"/>
        <w:jc w:val="both"/>
        <w:rPr>
          <w:lang w:val="en-US"/>
        </w:rPr>
      </w:pPr>
    </w:p>
    <w:p w14:paraId="519512B2" w14:textId="77777777" w:rsidR="00E94D6E" w:rsidRDefault="00E94D6E" w:rsidP="00E94D6E">
      <w:pPr>
        <w:tabs>
          <w:tab w:val="left" w:pos="0"/>
        </w:tabs>
        <w:spacing w:after="240" w:line="240" w:lineRule="auto"/>
        <w:jc w:val="both"/>
        <w:rPr>
          <w:lang w:val="en-US"/>
        </w:rPr>
      </w:pPr>
    </w:p>
    <w:p w14:paraId="5EFB0A35" w14:textId="77777777" w:rsidR="00E94D6E" w:rsidRPr="00CF304C" w:rsidRDefault="00E94D6E" w:rsidP="00E94D6E">
      <w:pPr>
        <w:tabs>
          <w:tab w:val="left" w:pos="0"/>
        </w:tabs>
        <w:spacing w:after="240" w:line="240" w:lineRule="auto"/>
        <w:jc w:val="both"/>
        <w:rPr>
          <w:lang w:val="en-US"/>
        </w:rPr>
      </w:pPr>
    </w:p>
    <w:p w14:paraId="5FC38166" w14:textId="77777777" w:rsidR="00CF304C" w:rsidRPr="00BA7DB1" w:rsidRDefault="00CF304C" w:rsidP="00CF304C">
      <w:pPr>
        <w:shd w:val="clear" w:color="auto" w:fill="333333"/>
        <w:spacing w:after="150" w:line="240" w:lineRule="auto"/>
        <w:outlineLvl w:val="1"/>
        <w:rPr>
          <w:rFonts w:eastAsia="Times New Roman" w:cs="Arial"/>
          <w:b/>
          <w:caps/>
          <w:color w:val="FFFFFF"/>
          <w:sz w:val="26"/>
          <w:szCs w:val="26"/>
          <w:lang w:val="en-US" w:eastAsia="nl-BE"/>
        </w:rPr>
      </w:pPr>
      <w:r>
        <w:rPr>
          <w:rFonts w:eastAsia="Times New Roman" w:cs="Arial"/>
          <w:b/>
          <w:caps/>
          <w:color w:val="FFFFFF"/>
          <w:sz w:val="26"/>
          <w:szCs w:val="26"/>
          <w:lang w:val="en-US" w:eastAsia="nl-BE"/>
        </w:rPr>
        <w:lastRenderedPageBreak/>
        <w:t>Staff involved</w:t>
      </w:r>
    </w:p>
    <w:p w14:paraId="6A480057" w14:textId="77777777" w:rsidR="00CF304C" w:rsidRPr="00CF304C" w:rsidRDefault="00CF304C" w:rsidP="00CF304C">
      <w:pPr>
        <w:rPr>
          <w:lang w:val="en-US"/>
        </w:rPr>
      </w:pPr>
      <w:r w:rsidRPr="00CF304C">
        <w:rPr>
          <w:lang w:val="en-US"/>
        </w:rPr>
        <w:t xml:space="preserve">Dr Chiara </w:t>
      </w:r>
      <w:proofErr w:type="spellStart"/>
      <w:r w:rsidRPr="00CF304C">
        <w:rPr>
          <w:lang w:val="en-US"/>
        </w:rPr>
        <w:t>Trevisan</w:t>
      </w:r>
      <w:proofErr w:type="spellEnd"/>
      <w:r w:rsidRPr="00CF304C">
        <w:rPr>
          <w:lang w:val="en-US"/>
        </w:rPr>
        <w:t xml:space="preserve"> – Module coordinator</w:t>
      </w:r>
    </w:p>
    <w:p w14:paraId="67420516" w14:textId="77777777" w:rsidR="00CF304C" w:rsidRPr="00CF304C" w:rsidRDefault="00CF304C" w:rsidP="00CF304C">
      <w:pPr>
        <w:rPr>
          <w:lang w:val="en-US"/>
        </w:rPr>
      </w:pPr>
      <w:r w:rsidRPr="00CF304C">
        <w:rPr>
          <w:lang w:val="en-US"/>
        </w:rPr>
        <w:t xml:space="preserve">Dr </w:t>
      </w:r>
      <w:proofErr w:type="spellStart"/>
      <w:r w:rsidRPr="00CF304C">
        <w:rPr>
          <w:lang w:val="en-US"/>
        </w:rPr>
        <w:t>Mieke</w:t>
      </w:r>
      <w:proofErr w:type="spellEnd"/>
      <w:r w:rsidRPr="00CF304C">
        <w:rPr>
          <w:lang w:val="en-US"/>
        </w:rPr>
        <w:t xml:space="preserve"> Stevens – Module facilitator</w:t>
      </w:r>
    </w:p>
    <w:p w14:paraId="6ACA0404" w14:textId="77777777" w:rsidR="00CF304C" w:rsidRPr="00CF304C" w:rsidRDefault="00CF304C" w:rsidP="00CF304C">
      <w:pPr>
        <w:rPr>
          <w:lang w:val="en-US"/>
        </w:rPr>
      </w:pPr>
      <w:r w:rsidRPr="00CF304C">
        <w:rPr>
          <w:lang w:val="en-US"/>
        </w:rPr>
        <w:t xml:space="preserve">Dr Famke Jansen – Module facilitator </w:t>
      </w:r>
    </w:p>
    <w:p w14:paraId="6309044A" w14:textId="77777777" w:rsidR="006B12BE" w:rsidRPr="00CF304C" w:rsidRDefault="00CF304C" w:rsidP="00CF304C">
      <w:pPr>
        <w:rPr>
          <w:lang w:val="en-US"/>
        </w:rPr>
      </w:pPr>
      <w:r w:rsidRPr="00CF304C">
        <w:rPr>
          <w:lang w:val="en-US"/>
        </w:rPr>
        <w:t xml:space="preserve">A number of international colleagues are invited to provide recorded lectures, however </w:t>
      </w:r>
      <w:proofErr w:type="gramStart"/>
      <w:r w:rsidRPr="00CF304C">
        <w:rPr>
          <w:lang w:val="en-US"/>
        </w:rPr>
        <w:t>these change</w:t>
      </w:r>
      <w:proofErr w:type="gramEnd"/>
      <w:r w:rsidRPr="00CF304C">
        <w:rPr>
          <w:lang w:val="en-US"/>
        </w:rPr>
        <w:t xml:space="preserve"> based on the yearly availability and content proposed</w:t>
      </w:r>
    </w:p>
    <w:sectPr w:rsidR="006B12BE" w:rsidRPr="00CF3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832"/>
    <w:multiLevelType w:val="multilevel"/>
    <w:tmpl w:val="6AC44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87604"/>
    <w:multiLevelType w:val="multilevel"/>
    <w:tmpl w:val="AFDA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979DA"/>
    <w:multiLevelType w:val="multilevel"/>
    <w:tmpl w:val="F048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A1B3A"/>
    <w:multiLevelType w:val="multilevel"/>
    <w:tmpl w:val="60F2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A6C7A"/>
    <w:multiLevelType w:val="multilevel"/>
    <w:tmpl w:val="B2C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359F9"/>
    <w:multiLevelType w:val="multilevel"/>
    <w:tmpl w:val="C040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15222"/>
    <w:multiLevelType w:val="multilevel"/>
    <w:tmpl w:val="5514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0C148B"/>
    <w:multiLevelType w:val="multilevel"/>
    <w:tmpl w:val="A7F8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700BD"/>
    <w:multiLevelType w:val="multilevel"/>
    <w:tmpl w:val="FD3C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B7CDE"/>
    <w:multiLevelType w:val="multilevel"/>
    <w:tmpl w:val="62F8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E32E39"/>
    <w:multiLevelType w:val="multilevel"/>
    <w:tmpl w:val="F8DE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C64F49"/>
    <w:multiLevelType w:val="multilevel"/>
    <w:tmpl w:val="DE3C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76283"/>
    <w:multiLevelType w:val="multilevel"/>
    <w:tmpl w:val="0C96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7B5ECB"/>
    <w:multiLevelType w:val="hybridMultilevel"/>
    <w:tmpl w:val="B10A5598"/>
    <w:lvl w:ilvl="0" w:tplc="8DBC0580">
      <w:numFmt w:val="bullet"/>
      <w:lvlText w:val="•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60C88"/>
    <w:multiLevelType w:val="multilevel"/>
    <w:tmpl w:val="0200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65B8A"/>
    <w:multiLevelType w:val="hybridMultilevel"/>
    <w:tmpl w:val="FFF86F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  <w:num w:numId="13">
    <w:abstractNumId w:val="15"/>
  </w:num>
  <w:num w:numId="14">
    <w:abstractNumId w:val="10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14"/>
    <w:rsid w:val="00005455"/>
    <w:rsid w:val="000836B7"/>
    <w:rsid w:val="00310714"/>
    <w:rsid w:val="005955EE"/>
    <w:rsid w:val="006B12BE"/>
    <w:rsid w:val="00745AE4"/>
    <w:rsid w:val="0094042C"/>
    <w:rsid w:val="009A09F8"/>
    <w:rsid w:val="00AD69D1"/>
    <w:rsid w:val="00BA7DB1"/>
    <w:rsid w:val="00BD62C0"/>
    <w:rsid w:val="00C56D6F"/>
    <w:rsid w:val="00CF304C"/>
    <w:rsid w:val="00E94D6E"/>
    <w:rsid w:val="00EA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015930"/>
  <w15:chartTrackingRefBased/>
  <w15:docId w15:val="{4D5E36B7-4C56-4B3C-951D-E78E5DFA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0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Heading2">
    <w:name w:val="heading 2"/>
    <w:basedOn w:val="Normal"/>
    <w:link w:val="Heading2Char"/>
    <w:uiPriority w:val="9"/>
    <w:qFormat/>
    <w:rsid w:val="003107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714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Heading2Char">
    <w:name w:val="Heading 2 Char"/>
    <w:basedOn w:val="DefaultParagraphFont"/>
    <w:link w:val="Heading2"/>
    <w:uiPriority w:val="9"/>
    <w:rsid w:val="00310714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Strong">
    <w:name w:val="Strong"/>
    <w:basedOn w:val="DefaultParagraphFont"/>
    <w:uiPriority w:val="22"/>
    <w:qFormat/>
    <w:rsid w:val="00310714"/>
    <w:rPr>
      <w:b/>
      <w:bCs/>
    </w:rPr>
  </w:style>
  <w:style w:type="character" w:styleId="Emphasis">
    <w:name w:val="Emphasis"/>
    <w:basedOn w:val="DefaultParagraphFont"/>
    <w:uiPriority w:val="20"/>
    <w:qFormat/>
    <w:rsid w:val="00310714"/>
    <w:rPr>
      <w:i/>
      <w:iCs/>
    </w:rPr>
  </w:style>
  <w:style w:type="paragraph" w:styleId="ListParagraph">
    <w:name w:val="List Paragraph"/>
    <w:basedOn w:val="Normal"/>
    <w:uiPriority w:val="34"/>
    <w:qFormat/>
    <w:rsid w:val="006B12B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CF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55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5124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54212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150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06058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73742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5133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39471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2170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6172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hc.umn.edu/img/assets/26104/Research_Ethic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oms.ch/wp-content/uploads/2017/01/WEB-CIOMS-EthicalGuidelines.pdf" TargetMode="External"/><Relationship Id="rId5" Type="http://schemas.openxmlformats.org/officeDocument/2006/relationships/hyperlink" Target="https://journals.plos.org/plosone/article?id=10.1371/journal.pone.02046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Broucker</dc:creator>
  <cp:keywords/>
  <dc:description/>
  <cp:lastModifiedBy>Carlos Kiyan</cp:lastModifiedBy>
  <cp:revision>9</cp:revision>
  <dcterms:created xsi:type="dcterms:W3CDTF">2019-06-05T08:55:00Z</dcterms:created>
  <dcterms:modified xsi:type="dcterms:W3CDTF">2019-08-05T14:12:00Z</dcterms:modified>
</cp:coreProperties>
</file>